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442DD" w14:textId="77777777" w:rsidR="00CC0EC5" w:rsidRDefault="00CC0EC5" w:rsidP="00D2498A">
      <w:pPr>
        <w:pStyle w:val="RStekst"/>
      </w:pPr>
    </w:p>
    <w:p w14:paraId="7295D1AD" w14:textId="77777777" w:rsidR="00CC0EC5" w:rsidRPr="00965755" w:rsidRDefault="00CC0EC5" w:rsidP="00D2498A">
      <w:pPr>
        <w:pStyle w:val="RStekst"/>
        <w:rPr>
          <w:b/>
        </w:rPr>
      </w:pPr>
      <w:r w:rsidRPr="00965755">
        <w:rPr>
          <w:b/>
        </w:rPr>
        <w:t xml:space="preserve">Povzetek revizijskega poročila </w:t>
      </w:r>
      <w:r w:rsidRPr="00965755">
        <w:rPr>
          <w:b/>
          <w:i/>
          <w:szCs w:val="22"/>
        </w:rPr>
        <w:t xml:space="preserve">Pravilnost in smotrnost poslovanja Občine Sevnica v delu, ki se nanaša na financiranje </w:t>
      </w:r>
      <w:r w:rsidRPr="00965755">
        <w:rPr>
          <w:b/>
          <w:i/>
          <w:lang w:eastAsia="sl-SI"/>
        </w:rPr>
        <w:t>izdajanja občinskih glasil in objave v medijih, ter Javnega zavoda za kulturo, šport, turizem in mladinske dejavnosti Sevnica v delu, ki se nanaša na izdajanje občinskih glasil</w:t>
      </w:r>
    </w:p>
    <w:p w14:paraId="7899DF4B" w14:textId="77777777" w:rsidR="00CC0EC5" w:rsidRDefault="00CC0EC5" w:rsidP="00D2498A">
      <w:pPr>
        <w:pStyle w:val="RStekst"/>
      </w:pPr>
    </w:p>
    <w:p w14:paraId="42182D6B" w14:textId="77777777" w:rsidR="00CC0EC5" w:rsidRDefault="00CC0EC5" w:rsidP="00D2498A">
      <w:pPr>
        <w:pStyle w:val="RStekst"/>
      </w:pPr>
    </w:p>
    <w:p w14:paraId="34932E60" w14:textId="77777777" w:rsidR="00CC0EC5" w:rsidRPr="00AC0875" w:rsidRDefault="00CC0EC5" w:rsidP="00CC0EC5">
      <w:pPr>
        <w:pStyle w:val="RStekst"/>
        <w:rPr>
          <w:i/>
        </w:rPr>
      </w:pPr>
      <w:r w:rsidRPr="00AC0875">
        <w:rPr>
          <w:lang w:eastAsia="sl-SI"/>
        </w:rPr>
        <w:t xml:space="preserve">Računsko sodišče je revidiralo </w:t>
      </w:r>
      <w:r w:rsidRPr="00AC0875">
        <w:rPr>
          <w:i/>
          <w:szCs w:val="22"/>
        </w:rPr>
        <w:t xml:space="preserve">pravilnost in smotrnost poslovanja Občine Sevnica v delu, ki se nanaša na financiranje </w:t>
      </w:r>
      <w:r w:rsidRPr="00AC0875">
        <w:rPr>
          <w:i/>
          <w:lang w:eastAsia="sl-SI"/>
        </w:rPr>
        <w:t>izdajanja občinskih glasil in objave v medijih, ter Javnega zavoda za kulturo, šport, turizem in mladinske dejavnosti Sevnica v delu, ki se nanaša na izdajanje občinskih glasil, v letih 2013 in 2014.</w:t>
      </w:r>
      <w:r w:rsidRPr="00AC0875">
        <w:rPr>
          <w:i/>
          <w:szCs w:val="22"/>
        </w:rPr>
        <w:t xml:space="preserve"> </w:t>
      </w:r>
      <w:r w:rsidRPr="00AC0875">
        <w:t xml:space="preserve">Cilj revizije je bil izrek mnenja o pravilnosti poslovanja Občine Sevnica v delu, ki se nanaša na financiranje </w:t>
      </w:r>
      <w:r w:rsidRPr="00AC0875">
        <w:rPr>
          <w:rFonts w:cs="Garamond"/>
          <w:color w:val="000000"/>
          <w:szCs w:val="22"/>
          <w:lang w:eastAsia="sl-SI"/>
        </w:rPr>
        <w:t>izdajanja občinskega glasila in objave v medijih, in izrek mnenja o pravilnosti poslovanja Javnega zavoda za kulturo, šport, turizem in mladinske dejavnosti Sevnica v delu, ki se nanaša na izdajanje občinskega glasila, v letih 2013 in 2014</w:t>
      </w:r>
      <w:r w:rsidRPr="00AC0875">
        <w:t xml:space="preserve"> ter izrek mnenja o smotrnosti poslovanja Javnega zavoda za kulturo, šport, turizem in mladinske dejavnosti Sevnica v delu, ki se nanaša na </w:t>
      </w:r>
      <w:r w:rsidRPr="00AC0875">
        <w:rPr>
          <w:rFonts w:cs="Garamond"/>
          <w:color w:val="000000"/>
          <w:szCs w:val="22"/>
          <w:lang w:eastAsia="sl-SI"/>
        </w:rPr>
        <w:t>izdajanje občinskega glasila, in izrek mnenja o smotrnosti poslovanja Občine Sevnica v delu, ki se nanaša na objave v medijih,</w:t>
      </w:r>
      <w:r w:rsidRPr="00AC0875">
        <w:t xml:space="preserve"> v letih 2013 in 2014.</w:t>
      </w:r>
    </w:p>
    <w:p w14:paraId="0D66DDD0" w14:textId="77777777" w:rsidR="00CC0EC5" w:rsidRPr="00AC0875" w:rsidRDefault="00CC0EC5" w:rsidP="00CC0EC5">
      <w:pPr>
        <w:pStyle w:val="RStekst"/>
      </w:pPr>
    </w:p>
    <w:p w14:paraId="3E582C3C" w14:textId="77777777" w:rsidR="00CC0EC5" w:rsidRPr="00AC0875" w:rsidRDefault="00CC0EC5" w:rsidP="00CC0EC5">
      <w:pPr>
        <w:pStyle w:val="RStekst"/>
      </w:pPr>
      <w:r w:rsidRPr="00AC0875">
        <w:t xml:space="preserve">Računsko sodišče je o pravilnosti poslovanja Občine Sevnica v delu, </w:t>
      </w:r>
      <w:r w:rsidRPr="00AC0875">
        <w:rPr>
          <w:szCs w:val="22"/>
        </w:rPr>
        <w:t xml:space="preserve">ki se nanaša na </w:t>
      </w:r>
      <w:r w:rsidRPr="00AC0875">
        <w:rPr>
          <w:lang w:eastAsia="sl-SI"/>
        </w:rPr>
        <w:t>izdajanje občinskega glasila in objave v medijih, ter o pravilnosti poslovanja Javnega zavoda za kulturo, šport, turizem in mladinske dejavnosti Sevnica v delu, ki se nanaša na izdajanje občinskega glasila, v letih 2013 in 2014</w:t>
      </w:r>
      <w:r w:rsidRPr="00AC0875">
        <w:t xml:space="preserve"> izreklo </w:t>
      </w:r>
      <w:r w:rsidRPr="00AC0875">
        <w:rPr>
          <w:i/>
        </w:rPr>
        <w:t>pozitivno mnenje</w:t>
      </w:r>
      <w:r w:rsidRPr="00AC0875">
        <w:t>, ker sta Občina Sevnica in Javni zavod za kulturo, šport, turizem in mladinske dejavnosti Sevnica v vseh pomembnih pogledih poslovala v skladu s predpisi.</w:t>
      </w:r>
    </w:p>
    <w:p w14:paraId="57A5D210" w14:textId="77777777" w:rsidR="00CC0EC5" w:rsidRPr="00AC0875" w:rsidRDefault="00CC0EC5" w:rsidP="00CC0EC5">
      <w:pPr>
        <w:pStyle w:val="RStekst"/>
      </w:pPr>
    </w:p>
    <w:p w14:paraId="0F78889B" w14:textId="77777777" w:rsidR="00CC0EC5" w:rsidRPr="00AC0875" w:rsidRDefault="00CC0EC5" w:rsidP="00CC0EC5">
      <w:pPr>
        <w:pStyle w:val="RStekst"/>
      </w:pPr>
      <w:r w:rsidRPr="00AC0875">
        <w:t xml:space="preserve">Javni zavod za kulturo, šport, turizem in mladinske dejavnosti Sevnica je pri izdajanju občinskega glasila ravnal </w:t>
      </w:r>
      <w:r w:rsidRPr="00AC0875">
        <w:rPr>
          <w:i/>
        </w:rPr>
        <w:t>delno učinkovito</w:t>
      </w:r>
      <w:r w:rsidRPr="00AC0875">
        <w:t>. Sprejel je strategijo občinskega glasila, ki pa ne določa ciljev izdajanja občinskega glasila, teh pa tudi ni opredelil v finančnih načrtih za leti 2013 in 2014. Javni zavod za kulturo, šport, turizem in mladinske dejavnosti Sevnica ni seznanil sveta javnega zavoda in občinskega sveta z načrtovanimi in realiziranimi odhodki dela plač šestih javnih uslužbencev, ki so zaposleni v javnem zavodu in med drugim opravljajo tudi naloge izdajanja občinskega glasila. Poleg tega v letih 2013 in 2014 ni preverjal zadovoljstva občanov glede informiranja v občinskem glasilu.</w:t>
      </w:r>
    </w:p>
    <w:p w14:paraId="1E1D5F27" w14:textId="77777777" w:rsidR="00CC0EC5" w:rsidRPr="00AC0875" w:rsidRDefault="00CC0EC5" w:rsidP="00CC0EC5">
      <w:pPr>
        <w:pStyle w:val="RStekst"/>
      </w:pPr>
    </w:p>
    <w:p w14:paraId="67D82186" w14:textId="77777777" w:rsidR="00CC0EC5" w:rsidRPr="00AC0875" w:rsidRDefault="00CC0EC5" w:rsidP="00CC0EC5">
      <w:pPr>
        <w:pStyle w:val="RStekst"/>
      </w:pPr>
      <w:r w:rsidRPr="00AC0875">
        <w:t>Javni zavod za kulturo, šport, turizem in mladinske dejavnosti Sevnica je zagotovil določeno stopnjo avtonomnosti in neodvisnosti pri nastajanju občinskega glasila z imenovanjem in sestavo uredništva ter z določitvijo programske zasnove. Prav tako sta avtonomnost in neodvisnost pri nastajanju občinskega glasila zagotovljeni s tem, da uredništvo spodbuja občane in predstavnike interesnih skupin k pripravi prispevkov in da vsebine teh prispevkov ne spreminja.</w:t>
      </w:r>
    </w:p>
    <w:p w14:paraId="698B0105" w14:textId="77777777" w:rsidR="00CC0EC5" w:rsidRPr="00AC0875" w:rsidRDefault="00CC0EC5" w:rsidP="00CC0EC5">
      <w:pPr>
        <w:pStyle w:val="RStekst"/>
      </w:pPr>
    </w:p>
    <w:p w14:paraId="14B319E0" w14:textId="77777777" w:rsidR="00CC0EC5" w:rsidRPr="00AC0875" w:rsidRDefault="00CC0EC5" w:rsidP="00CC0EC5">
      <w:pPr>
        <w:pStyle w:val="RStekst"/>
      </w:pPr>
      <w:r w:rsidRPr="00AC0875">
        <w:t>Javni zavod za kulturo, šport, turizem in mladinske dejavnosti Sevnica v letih 2013 in 2014 s prihodki od oglaševanja v občinskem glasilu ni pokril vseh stroškov njegovega izdajanja. Cena ene strani oglasa v občinskem glasilu je višja od stroškov ene strani občinskega glasila in občutno nižja od cene oglasa ene strani v primerjanem mediju, zato računsko sodišče ocenjuje, da obstaja tveganje, da Javni zavod za kulturo, šport, turizem in mladinske dejavnosti Sevnica z razširjanjem oglaševalskih vsebin v občinskem glasilu vpliva na konkurenco na trgu. Ker pa občinsko glasilo izhaja le v eni občini in v njem večinoma oglašujejo lokalni oglaševalci, računsko sodišče ocenjuje, da ta vpliv ni velik. V letu 2014 se pogostost izdajanja občinskega glasila kot tudi število strani izdanih občinskih glasil v primerjavi z letom poprej nista spremenila.</w:t>
      </w:r>
    </w:p>
    <w:p w14:paraId="35F45FEC" w14:textId="77777777" w:rsidR="00CC0EC5" w:rsidRPr="00AC0875" w:rsidRDefault="00CC0EC5" w:rsidP="00CC0EC5">
      <w:pPr>
        <w:pStyle w:val="RStekst"/>
        <w:rPr>
          <w:i/>
        </w:rPr>
      </w:pPr>
      <w:r w:rsidRPr="00AC0875">
        <w:lastRenderedPageBreak/>
        <w:t xml:space="preserve">Občina Sevnica je pri objavah v medijih ravnala </w:t>
      </w:r>
      <w:r w:rsidRPr="00AC0875">
        <w:rPr>
          <w:i/>
        </w:rPr>
        <w:t xml:space="preserve">delno učinkovito. </w:t>
      </w:r>
      <w:r w:rsidRPr="00AC0875">
        <w:t>Občina Sevnica v nobenem dokumentu ni določila dolgoročnih usmeritev in ni opredelila ciljev financiranja programskih vsebin v drugih medijih. Občinski svet je seznanila z načrtovanimi in realiziranimi finančnimi podatki financiranja programskih vsebin v drugih medijih za leti 2013 in 2014 ter s podatki o izdajateljih medijev, s katerimi je nameravala skleniti oziroma je sklenila pogodbe o financiranju programskih vsebin. Občina Sevnica v letih 2013 in</w:t>
      </w:r>
      <w:r>
        <w:t> </w:t>
      </w:r>
      <w:r w:rsidRPr="00AC0875">
        <w:t>2014 ni preverjala zadovoljstva občanov glede informiranja v drugih medijih.</w:t>
      </w:r>
    </w:p>
    <w:p w14:paraId="7B10A763" w14:textId="77777777" w:rsidR="00CC0EC5" w:rsidRPr="00AC0875" w:rsidRDefault="00CC0EC5" w:rsidP="00CC0EC5">
      <w:pPr>
        <w:pStyle w:val="RStekst"/>
      </w:pPr>
    </w:p>
    <w:p w14:paraId="48F28C2E" w14:textId="77777777" w:rsidR="00CC0EC5" w:rsidRPr="00AC0875" w:rsidRDefault="00CC0EC5" w:rsidP="00CC0EC5">
      <w:pPr>
        <w:pStyle w:val="RStekst"/>
      </w:pPr>
      <w:r w:rsidRPr="00AC0875">
        <w:t xml:space="preserve">Vsebina financiranja programskih vsebin v drugih medijih, ki je razvidna iz sklenjenih pogodb, kaže, da je Občina Sevnica v letih 2013 in 2014 v drugih medijih financirala nekatere istovrstne programske vsebine, kot so bile objavljene v občinskem glasilu, podvajale pa so se tudi nekatere programske vsebine, ki jih je financirala v drugih medijih. Ker Občina Sevnica predhodno ni izdelala analize financiranja programskih vsebin v drugih medijih, računsko sodišče ocenjuje, da je s financiranjem nekaterih istovrstnih programskih vsebin v občinskem glasilu in v drugih medijih nesmotrno porabila proračunska sredstva, ki jih je namenila za financiranje programskih vsebin v drugih medijih. Programske vsebine v drugih medijih je financirala tudi za </w:t>
      </w:r>
      <w:proofErr w:type="spellStart"/>
      <w:r w:rsidRPr="00AC0875">
        <w:t>samooglaševanje</w:t>
      </w:r>
      <w:proofErr w:type="spellEnd"/>
      <w:r w:rsidRPr="00AC0875">
        <w:t>, saj je objavo teh vsebin naročila in plačala, poslušalci</w:t>
      </w:r>
      <w:r w:rsidRPr="00AC0875">
        <w:rPr>
          <w:shd w:val="clear" w:color="auto" w:fill="FFFFFF" w:themeFill="background1"/>
        </w:rPr>
        <w:t>, gledalci</w:t>
      </w:r>
      <w:r w:rsidRPr="00AC0875">
        <w:t xml:space="preserve"> in bralci drugih medijev pa s tem niso bili seznanjeni.</w:t>
      </w:r>
    </w:p>
    <w:p w14:paraId="1BF8AD49" w14:textId="77777777" w:rsidR="00CC0EC5" w:rsidRPr="00AC0875" w:rsidRDefault="00CC0EC5" w:rsidP="00CC0EC5">
      <w:pPr>
        <w:pStyle w:val="RStekst"/>
        <w:rPr>
          <w:i/>
        </w:rPr>
      </w:pPr>
    </w:p>
    <w:p w14:paraId="2E1C8490" w14:textId="77777777" w:rsidR="00CC0EC5" w:rsidRPr="00AC0875" w:rsidRDefault="00CC0EC5" w:rsidP="00CC0EC5">
      <w:pPr>
        <w:pStyle w:val="RStekst"/>
      </w:pPr>
      <w:r w:rsidRPr="00AC0875">
        <w:t xml:space="preserve">Računsko sodišče je Občini Sevnica in Javnemu zavodu za kulturo, šport, turizem in mladinske dejavnosti Sevnica podalo </w:t>
      </w:r>
      <w:r w:rsidRPr="00AC0875">
        <w:rPr>
          <w:i/>
        </w:rPr>
        <w:t>priporočila</w:t>
      </w:r>
      <w:r w:rsidRPr="00AC0875">
        <w:t xml:space="preserve"> za izboljšanje poslovanja.</w:t>
      </w:r>
    </w:p>
    <w:p w14:paraId="17166740" w14:textId="77777777" w:rsidR="00CC0EC5" w:rsidRDefault="00CC0EC5" w:rsidP="00CC0EC5">
      <w:pPr>
        <w:pStyle w:val="RStekst"/>
      </w:pPr>
    </w:p>
    <w:p w14:paraId="5183BB0B" w14:textId="77777777" w:rsidR="00CC0EC5" w:rsidRDefault="00CC0EC5" w:rsidP="00CC0EC5">
      <w:pPr>
        <w:pStyle w:val="RStekst"/>
      </w:pPr>
    </w:p>
    <w:p w14:paraId="45AB890F" w14:textId="77777777" w:rsidR="00CC0EC5" w:rsidRDefault="00CC0EC5" w:rsidP="00CC0EC5">
      <w:pPr>
        <w:pStyle w:val="RStekst"/>
      </w:pPr>
    </w:p>
    <w:p w14:paraId="60B5EC26" w14:textId="1D495825" w:rsidR="00CC0EC5" w:rsidRDefault="00A21FAD" w:rsidP="00D2498A">
      <w:pPr>
        <w:pStyle w:val="RStekst"/>
      </w:pPr>
      <w:r>
        <w:t xml:space="preserve">Ljubljana, </w:t>
      </w:r>
      <w:r w:rsidR="00965755" w:rsidRPr="00965755">
        <w:t>18. aprila 2017</w:t>
      </w:r>
      <w:bookmarkStart w:id="0" w:name="_GoBack"/>
      <w:bookmarkEnd w:id="0"/>
    </w:p>
    <w:p w14:paraId="3E3156A1" w14:textId="77777777" w:rsidR="00E00CC1" w:rsidRDefault="00E00CC1" w:rsidP="00D2498A">
      <w:pPr>
        <w:pStyle w:val="RStekst"/>
      </w:pPr>
    </w:p>
    <w:sectPr w:rsidR="00E00C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A2BA0C" w14:textId="77777777" w:rsidR="00CC0EC5" w:rsidRDefault="00CC0EC5">
      <w:r>
        <w:separator/>
      </w:r>
    </w:p>
  </w:endnote>
  <w:endnote w:type="continuationSeparator" w:id="0">
    <w:p w14:paraId="0CD61191" w14:textId="77777777" w:rsidR="00CC0EC5" w:rsidRDefault="00CC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DDCA2" w14:textId="77777777" w:rsidR="00971779" w:rsidRDefault="0097177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70753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96575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CF696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7D260224" wp14:editId="362D2174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53CC0" w14:textId="77777777" w:rsidR="00CC0EC5" w:rsidRDefault="00CC0EC5">
      <w:r>
        <w:separator/>
      </w:r>
    </w:p>
  </w:footnote>
  <w:footnote w:type="continuationSeparator" w:id="0">
    <w:p w14:paraId="69BA3260" w14:textId="77777777" w:rsidR="00CC0EC5" w:rsidRDefault="00CC0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9771B" w14:textId="77777777" w:rsidR="00971779" w:rsidRDefault="0097177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3C92F" w14:textId="77777777" w:rsidR="00971779" w:rsidRDefault="0097177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4A4A7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412BB698" wp14:editId="4508C979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EC5"/>
    <w:rsid w:val="001E3435"/>
    <w:rsid w:val="001E7547"/>
    <w:rsid w:val="002C5DCD"/>
    <w:rsid w:val="002D37F3"/>
    <w:rsid w:val="002F2498"/>
    <w:rsid w:val="003535E4"/>
    <w:rsid w:val="00590644"/>
    <w:rsid w:val="005C34F4"/>
    <w:rsid w:val="005F6ED6"/>
    <w:rsid w:val="00647D7F"/>
    <w:rsid w:val="006A2AFA"/>
    <w:rsid w:val="00742630"/>
    <w:rsid w:val="00824513"/>
    <w:rsid w:val="008965C3"/>
    <w:rsid w:val="008A4178"/>
    <w:rsid w:val="00912111"/>
    <w:rsid w:val="00965755"/>
    <w:rsid w:val="00971779"/>
    <w:rsid w:val="00A21FAD"/>
    <w:rsid w:val="00AA218A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C0EC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0C4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C750CE6-1BF1-4CF3-BD5A-A8BA885A2E9B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8EB75C7-8679-4CE1-83B1-C81A5F8296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272128-C047-4BCB-9BCE-C2AACDC0C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2017-04-10T12:52:00Z</dcterms:created>
  <dcterms:modified xsi:type="dcterms:W3CDTF">2017-04-12T08:33:00Z</dcterms:modified>
</cp:coreProperties>
</file>