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184C" w14:textId="77777777" w:rsidR="002154C6" w:rsidRDefault="002154C6" w:rsidP="002154C6">
      <w:pPr>
        <w:pStyle w:val="RStekst"/>
        <w:rPr>
          <w:lang w:eastAsia="sl-SI"/>
        </w:rPr>
      </w:pPr>
    </w:p>
    <w:p w14:paraId="3FF4DD9F" w14:textId="77777777" w:rsidR="002154C6" w:rsidRDefault="002154C6" w:rsidP="002154C6">
      <w:pPr>
        <w:pStyle w:val="RStekst"/>
        <w:rPr>
          <w:lang w:eastAsia="sl-SI"/>
        </w:rPr>
      </w:pPr>
    </w:p>
    <w:p w14:paraId="2FE6F793" w14:textId="77777777" w:rsidR="002154C6" w:rsidRPr="002154C6" w:rsidRDefault="002154C6" w:rsidP="002154C6">
      <w:pPr>
        <w:pStyle w:val="RStekst"/>
        <w:rPr>
          <w:b/>
          <w:lang w:eastAsia="sl-SI"/>
        </w:rPr>
      </w:pPr>
      <w:r w:rsidRPr="002154C6">
        <w:rPr>
          <w:b/>
          <w:lang w:eastAsia="sl-SI"/>
        </w:rPr>
        <w:t xml:space="preserve">Povzetek revizijskega poročila </w:t>
      </w:r>
      <w:r w:rsidRPr="002154C6">
        <w:rPr>
          <w:b/>
          <w:i/>
          <w:szCs w:val="22"/>
        </w:rPr>
        <w:t>P</w:t>
      </w:r>
      <w:r w:rsidRPr="002154C6">
        <w:rPr>
          <w:b/>
          <w:i/>
          <w:szCs w:val="22"/>
        </w:rPr>
        <w:t xml:space="preserve">ravilnost </w:t>
      </w:r>
      <w:r w:rsidRPr="002154C6">
        <w:rPr>
          <w:b/>
          <w:i/>
          <w:szCs w:val="22"/>
        </w:rPr>
        <w:t xml:space="preserve">dela </w:t>
      </w:r>
      <w:r w:rsidRPr="002154C6">
        <w:rPr>
          <w:b/>
          <w:i/>
          <w:szCs w:val="22"/>
        </w:rPr>
        <w:t>poslovanja Mestne občine Ptuj</w:t>
      </w:r>
    </w:p>
    <w:p w14:paraId="4AB4A1F0" w14:textId="77777777" w:rsidR="002154C6" w:rsidRDefault="002154C6" w:rsidP="002154C6">
      <w:pPr>
        <w:pStyle w:val="RStekst"/>
        <w:rPr>
          <w:lang w:eastAsia="sl-SI"/>
        </w:rPr>
      </w:pPr>
    </w:p>
    <w:p w14:paraId="0EB53E5F" w14:textId="77777777" w:rsidR="002154C6" w:rsidRDefault="002154C6" w:rsidP="002154C6">
      <w:pPr>
        <w:pStyle w:val="RStekst"/>
        <w:rPr>
          <w:lang w:eastAsia="sl-SI"/>
        </w:rPr>
      </w:pPr>
    </w:p>
    <w:p w14:paraId="5A266F3E" w14:textId="77777777" w:rsidR="002154C6" w:rsidRPr="00747910" w:rsidRDefault="002154C6" w:rsidP="002154C6">
      <w:pPr>
        <w:pStyle w:val="RStekst"/>
        <w:rPr>
          <w:lang w:eastAsia="sl-SI"/>
        </w:rPr>
      </w:pPr>
      <w:r w:rsidRPr="00747910">
        <w:rPr>
          <w:lang w:eastAsia="sl-SI"/>
        </w:rPr>
        <w:t xml:space="preserve">Računsko sodišče je revidiralo </w:t>
      </w:r>
      <w:r w:rsidRPr="00747910">
        <w:rPr>
          <w:i/>
          <w:szCs w:val="22"/>
        </w:rPr>
        <w:t xml:space="preserve">pravilnost poslovanja Mestne občine </w:t>
      </w:r>
      <w:r>
        <w:rPr>
          <w:i/>
          <w:szCs w:val="22"/>
        </w:rPr>
        <w:t>Ptuj</w:t>
      </w:r>
      <w:r w:rsidRPr="00747910">
        <w:rPr>
          <w:i/>
          <w:szCs w:val="22"/>
        </w:rPr>
        <w:t xml:space="preserve"> v letu 2014 </w:t>
      </w:r>
      <w:r w:rsidRPr="00747910">
        <w:rPr>
          <w:i/>
          <w:lang w:eastAsia="sl-SI"/>
        </w:rPr>
        <w:t xml:space="preserve">v delu, ki se nanaša </w:t>
      </w:r>
      <w:r w:rsidRPr="00636524">
        <w:rPr>
          <w:i/>
          <w:lang w:eastAsia="sl-SI"/>
        </w:rPr>
        <w:t>na pripravo proračuna in zaključnega računa ter izvrševanje proračuna, prihodke občine, investicijske odhodke, zadolževanje in druga področja poslovanja.</w:t>
      </w:r>
      <w:r w:rsidRPr="00747910">
        <w:rPr>
          <w:i/>
          <w:szCs w:val="22"/>
        </w:rPr>
        <w:t xml:space="preserve"> </w:t>
      </w:r>
      <w:r w:rsidRPr="00747910">
        <w:rPr>
          <w:lang w:eastAsia="sl-SI"/>
        </w:rPr>
        <w:t xml:space="preserve">Cilj revizije je bil izrek mnenja o pravilnosti poslovanja Mestne občine </w:t>
      </w:r>
      <w:r>
        <w:rPr>
          <w:lang w:eastAsia="sl-SI"/>
        </w:rPr>
        <w:t>Ptuj</w:t>
      </w:r>
      <w:r w:rsidRPr="00747910">
        <w:rPr>
          <w:lang w:eastAsia="sl-SI"/>
        </w:rPr>
        <w:t xml:space="preserve"> v letu 2014 v delu, ki se </w:t>
      </w:r>
      <w:r>
        <w:rPr>
          <w:lang w:eastAsia="sl-SI"/>
        </w:rPr>
        <w:t xml:space="preserve">nanaša </w:t>
      </w:r>
      <w:r w:rsidRPr="00636524">
        <w:rPr>
          <w:lang w:eastAsia="sl-SI"/>
        </w:rPr>
        <w:t>na pripravo proračuna in zaključnega računa ter izvrševanje proračuna, prihodke občine, investicijske odhodke, zadolževanje in druga področja poslovanja.</w:t>
      </w:r>
    </w:p>
    <w:p w14:paraId="0F868839" w14:textId="77777777" w:rsidR="002154C6" w:rsidRPr="00747910" w:rsidRDefault="002154C6" w:rsidP="002154C6">
      <w:pPr>
        <w:pStyle w:val="RStekst"/>
      </w:pPr>
    </w:p>
    <w:p w14:paraId="3724BF5C" w14:textId="77777777" w:rsidR="002154C6" w:rsidRDefault="002154C6" w:rsidP="002154C6">
      <w:pPr>
        <w:pStyle w:val="RStekst"/>
      </w:pPr>
      <w:r w:rsidRPr="00747910">
        <w:t xml:space="preserve">Računsko sodišče je o </w:t>
      </w:r>
      <w:r w:rsidRPr="00747910">
        <w:rPr>
          <w:szCs w:val="22"/>
        </w:rPr>
        <w:t xml:space="preserve">pravilnosti dela poslovanja Mestne občine </w:t>
      </w:r>
      <w:r>
        <w:rPr>
          <w:szCs w:val="22"/>
        </w:rPr>
        <w:t>Ptuj</w:t>
      </w:r>
      <w:r w:rsidRPr="00747910">
        <w:rPr>
          <w:szCs w:val="22"/>
        </w:rPr>
        <w:t xml:space="preserve"> v letu 2014 </w:t>
      </w:r>
      <w:r w:rsidRPr="00747910">
        <w:t xml:space="preserve">izreklo </w:t>
      </w:r>
      <w:r w:rsidRPr="00747910">
        <w:rPr>
          <w:i/>
        </w:rPr>
        <w:t>mnenje</w:t>
      </w:r>
      <w:r>
        <w:rPr>
          <w:i/>
        </w:rPr>
        <w:t xml:space="preserve"> s pridržkom</w:t>
      </w:r>
      <w:r w:rsidRPr="00747910">
        <w:rPr>
          <w:i/>
        </w:rPr>
        <w:t xml:space="preserve">, </w:t>
      </w:r>
      <w:r w:rsidRPr="00747910">
        <w:t xml:space="preserve">ker </w:t>
      </w:r>
      <w:r w:rsidRPr="00747910">
        <w:rPr>
          <w:szCs w:val="22"/>
        </w:rPr>
        <w:t>občina</w:t>
      </w:r>
      <w:r w:rsidRPr="00747910">
        <w:t xml:space="preserve"> ni poslovala v skladu s predpisi v naslednjih primerih:</w:t>
      </w:r>
    </w:p>
    <w:p w14:paraId="17CDFF4C" w14:textId="77777777" w:rsidR="002154C6" w:rsidRDefault="002154C6" w:rsidP="002154C6">
      <w:pPr>
        <w:pStyle w:val="RSnatevanje"/>
        <w:numPr>
          <w:ilvl w:val="0"/>
          <w:numId w:val="3"/>
        </w:numPr>
        <w:rPr>
          <w:lang w:eastAsia="sl-SI"/>
        </w:rPr>
      </w:pPr>
      <w:r w:rsidRPr="00633639">
        <w:t xml:space="preserve">v letu 2014 ni pravočasno poravnala svojih obveznosti v znesku 11.435 evrov; </w:t>
      </w:r>
    </w:p>
    <w:p w14:paraId="54C7B60A" w14:textId="77777777" w:rsidR="002154C6" w:rsidRPr="00633639" w:rsidRDefault="002154C6" w:rsidP="002154C6">
      <w:pPr>
        <w:pStyle w:val="RSnatevanje"/>
        <w:numPr>
          <w:ilvl w:val="0"/>
          <w:numId w:val="3"/>
        </w:numPr>
        <w:rPr>
          <w:lang w:eastAsia="sl-SI"/>
        </w:rPr>
      </w:pPr>
      <w:r w:rsidRPr="00633639">
        <w:rPr>
          <w:lang w:eastAsia="sl-SI"/>
        </w:rPr>
        <w:t xml:space="preserve">v postopku prodaje stavbnega zemljišča iz dokumentacije ni razvidno, da bi občina z zainteresirano </w:t>
      </w:r>
      <w:r>
        <w:rPr>
          <w:lang w:eastAsia="sl-SI"/>
        </w:rPr>
        <w:t>osebo opravila pogajanja o ceni</w:t>
      </w:r>
      <w:r w:rsidRPr="00633639">
        <w:rPr>
          <w:lang w:eastAsia="sl-SI"/>
        </w:rPr>
        <w:t>;</w:t>
      </w:r>
    </w:p>
    <w:p w14:paraId="0C9F76A7" w14:textId="77777777" w:rsidR="002154C6" w:rsidRDefault="002154C6" w:rsidP="002154C6">
      <w:pPr>
        <w:pStyle w:val="RSnatevanje"/>
        <w:numPr>
          <w:ilvl w:val="0"/>
          <w:numId w:val="3"/>
        </w:numPr>
        <w:rPr>
          <w:lang w:eastAsia="sl-SI"/>
        </w:rPr>
      </w:pPr>
      <w:r w:rsidRPr="00E40C86">
        <w:t xml:space="preserve">ni zagotovila popolnih evidenc o nepremičninah, ki so podlaga za odmero </w:t>
      </w:r>
      <w:r w:rsidRPr="002F2146">
        <w:t>nadomestila za uporabo stavbnega zemljišča</w:t>
      </w:r>
      <w:r>
        <w:t>,</w:t>
      </w:r>
      <w:r w:rsidRPr="00E40C86" w:rsidDel="00934EDB">
        <w:t xml:space="preserve"> </w:t>
      </w:r>
      <w:r w:rsidRPr="00E40C86">
        <w:t>in ni uveljavila p</w:t>
      </w:r>
      <w:r>
        <w:t xml:space="preserve">ravice do odmere </w:t>
      </w:r>
      <w:r w:rsidRPr="002F2146">
        <w:t>nadomestila za uporabo stavbnega zemljišča</w:t>
      </w:r>
      <w:r w:rsidDel="00934EDB">
        <w:t xml:space="preserve"> </w:t>
      </w:r>
      <w:r>
        <w:t>za nazaj;</w:t>
      </w:r>
    </w:p>
    <w:p w14:paraId="5C97900D" w14:textId="77777777" w:rsidR="002154C6" w:rsidRDefault="002154C6" w:rsidP="002154C6">
      <w:pPr>
        <w:pStyle w:val="RSnatevanje"/>
        <w:numPr>
          <w:ilvl w:val="0"/>
          <w:numId w:val="3"/>
        </w:numPr>
        <w:rPr>
          <w:lang w:eastAsia="sl-SI"/>
        </w:rPr>
      </w:pPr>
      <w:r w:rsidRPr="00AA05F0">
        <w:t>ni izvajala fina</w:t>
      </w:r>
      <w:r w:rsidRPr="00EC5AA9">
        <w:t>nčnega in strokovnega nadzora nad izvajanjem koncesije</w:t>
      </w:r>
      <w:r>
        <w:t xml:space="preserve">; od </w:t>
      </w:r>
      <w:r w:rsidRPr="00E40C86">
        <w:t>koncesionarja ni izterjala dobička, ki ji je pripadal v skladu z določili pogodb</w:t>
      </w:r>
      <w:r>
        <w:t xml:space="preserve">e, oziroma ni začela s postopki za razdrtje pogodbe zaradi bistvenih kršitev pogodbenih določil; </w:t>
      </w:r>
    </w:p>
    <w:p w14:paraId="3D7E2315" w14:textId="77777777" w:rsidR="002154C6" w:rsidRPr="00636524" w:rsidRDefault="002154C6" w:rsidP="002154C6">
      <w:pPr>
        <w:pStyle w:val="RSnatevanje"/>
        <w:numPr>
          <w:ilvl w:val="0"/>
          <w:numId w:val="3"/>
        </w:numPr>
        <w:rPr>
          <w:rStyle w:val="RStekstZnak"/>
          <w:bCs/>
          <w:lang w:eastAsia="sl-SI"/>
        </w:rPr>
      </w:pPr>
      <w:r w:rsidRPr="00633639">
        <w:rPr>
          <w:rStyle w:val="RStekstZnak"/>
        </w:rPr>
        <w:t xml:space="preserve">s sklenitvijo aneksa za dodatna </w:t>
      </w:r>
      <w:r w:rsidRPr="005546FF">
        <w:rPr>
          <w:rStyle w:val="RStekstZnak"/>
        </w:rPr>
        <w:t>dela</w:t>
      </w:r>
      <w:r w:rsidRPr="00633639">
        <w:rPr>
          <w:rStyle w:val="RStekstZnak"/>
        </w:rPr>
        <w:t xml:space="preserve"> v znesku </w:t>
      </w:r>
      <w:r>
        <w:rPr>
          <w:rStyle w:val="RStekstZnak"/>
        </w:rPr>
        <w:t>154.768</w:t>
      </w:r>
      <w:r w:rsidRPr="00633639">
        <w:rPr>
          <w:rStyle w:val="RStekstZnak"/>
        </w:rPr>
        <w:t xml:space="preserve"> evrov je presegla 30 odstotkov vrednosti prvotnega javnega naročila;</w:t>
      </w:r>
    </w:p>
    <w:p w14:paraId="2B14A6BC" w14:textId="77777777" w:rsidR="002154C6" w:rsidRDefault="002154C6" w:rsidP="002154C6">
      <w:pPr>
        <w:pStyle w:val="RSnatevanje"/>
        <w:numPr>
          <w:ilvl w:val="0"/>
          <w:numId w:val="3"/>
        </w:numPr>
        <w:rPr>
          <w:lang w:eastAsia="sl-SI"/>
        </w:rPr>
      </w:pPr>
      <w:r w:rsidRPr="00633639">
        <w:t>ni v celoti izvajala nadzora nad zadolževanjem pravnih oseb javnega sektorja na ravni občine, saj so se zadolžile brez soglasja mestnega sveta</w:t>
      </w:r>
      <w:r>
        <w:t>;</w:t>
      </w:r>
    </w:p>
    <w:p w14:paraId="524D466C" w14:textId="77777777" w:rsidR="002154C6" w:rsidRDefault="002154C6" w:rsidP="002154C6">
      <w:pPr>
        <w:pStyle w:val="RSnatevanje"/>
        <w:numPr>
          <w:ilvl w:val="0"/>
          <w:numId w:val="3"/>
        </w:numPr>
        <w:rPr>
          <w:lang w:eastAsia="sl-SI"/>
        </w:rPr>
      </w:pPr>
      <w:r w:rsidRPr="00633639">
        <w:rPr>
          <w:lang w:eastAsia="sl-SI"/>
        </w:rPr>
        <w:t>razpisna dokumentacija ni vsebovala vseh obveznih sestavnih delov; zapisnik o odpiranju vlog ni vseboval vseh obveznih sestavnih delov in ga nista podpisala člana komisije; predloga prejemnikov sredstev nista podpisala člana komisije;</w:t>
      </w:r>
    </w:p>
    <w:p w14:paraId="79938C0D" w14:textId="77777777" w:rsidR="002154C6" w:rsidRPr="00636524" w:rsidRDefault="002154C6" w:rsidP="002154C6">
      <w:pPr>
        <w:pStyle w:val="RSnatevanje"/>
        <w:numPr>
          <w:ilvl w:val="0"/>
          <w:numId w:val="3"/>
        </w:numPr>
        <w:rPr>
          <w:lang w:eastAsia="sl-SI"/>
        </w:rPr>
      </w:pPr>
      <w:r w:rsidRPr="00636524">
        <w:t xml:space="preserve">ni sprejela odločitve o dodelitvi sredstev in ni izvedla </w:t>
      </w:r>
      <w:r>
        <w:t xml:space="preserve">postopka </w:t>
      </w:r>
      <w:r w:rsidRPr="00636524">
        <w:t>dodelitve sredstev za nagrajevanje športnih dosežkov in za napredovanj</w:t>
      </w:r>
      <w:r>
        <w:t>a</w:t>
      </w:r>
      <w:r w:rsidRPr="00636524">
        <w:t xml:space="preserve"> športnih ekip </w:t>
      </w:r>
      <w:r>
        <w:t>na</w:t>
      </w:r>
      <w:r w:rsidRPr="00636524">
        <w:t xml:space="preserve"> višj</w:t>
      </w:r>
      <w:r>
        <w:t>o</w:t>
      </w:r>
      <w:r w:rsidRPr="00636524">
        <w:t xml:space="preserve"> </w:t>
      </w:r>
      <w:r>
        <w:t>raven</w:t>
      </w:r>
      <w:r w:rsidRPr="00636524">
        <w:t xml:space="preserve"> tekmovanja v skupnem znesku 4.544</w:t>
      </w:r>
      <w:r>
        <w:t> </w:t>
      </w:r>
      <w:r w:rsidRPr="00636524">
        <w:t>evrov;</w:t>
      </w:r>
    </w:p>
    <w:p w14:paraId="2C70C15D" w14:textId="77777777" w:rsidR="002154C6" w:rsidRPr="002D1A56" w:rsidRDefault="002154C6" w:rsidP="002154C6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636524">
        <w:t>ni izvajala celovitega nadzora nad poslovanjem Zavoda za šport</w:t>
      </w:r>
      <w:r>
        <w:t xml:space="preserve"> Ptuj</w:t>
      </w:r>
      <w:r w:rsidRPr="00636524">
        <w:t>;</w:t>
      </w:r>
      <w:r>
        <w:t xml:space="preserve"> </w:t>
      </w:r>
    </w:p>
    <w:p w14:paraId="7CB6E32D" w14:textId="77777777" w:rsidR="002154C6" w:rsidRPr="00F66E75" w:rsidRDefault="002154C6" w:rsidP="002154C6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636524">
        <w:rPr>
          <w:rStyle w:val="RSpodnaslov2aZnak"/>
        </w:rPr>
        <w:t xml:space="preserve">plačala je opravljena dela za vzdrževanje lokalnih cest v znesku 299.378 evrov, </w:t>
      </w:r>
      <w:r>
        <w:rPr>
          <w:rStyle w:val="RSpodnaslov2aZnak"/>
        </w:rPr>
        <w:t xml:space="preserve">za katera </w:t>
      </w:r>
      <w:r>
        <w:t>pred plačilom ni bilo mogoče preveriti pravnega temelja in višine obveznosti.</w:t>
      </w:r>
    </w:p>
    <w:p w14:paraId="0F361FC0" w14:textId="77777777" w:rsidR="002154C6" w:rsidRPr="00636524" w:rsidRDefault="002154C6" w:rsidP="002154C6">
      <w:pPr>
        <w:pStyle w:val="RStekst"/>
        <w:spacing w:before="0" w:after="0" w:line="240" w:lineRule="auto"/>
        <w:rPr>
          <w:lang w:eastAsia="sl-SI"/>
        </w:rPr>
      </w:pPr>
    </w:p>
    <w:p w14:paraId="2A6CB988" w14:textId="77777777" w:rsidR="002154C6" w:rsidRDefault="002154C6" w:rsidP="002154C6">
      <w:pPr>
        <w:pStyle w:val="RStekst"/>
      </w:pPr>
      <w:r w:rsidRPr="00636524">
        <w:t xml:space="preserve">Računsko sodišče je od Mestne občine Ptuj zahtevalo </w:t>
      </w:r>
      <w:r w:rsidRPr="00636524">
        <w:rPr>
          <w:i/>
        </w:rPr>
        <w:t>predložitev odzivnega poročila</w:t>
      </w:r>
      <w:r w:rsidRPr="00636524">
        <w:t>, v katerem mora izkazati</w:t>
      </w:r>
      <w:r w:rsidRPr="00747910">
        <w:t xml:space="preserve"> popravljalne ukrepe za odpravo ugotovljenih nepravilnosti, in podalo </w:t>
      </w:r>
      <w:r w:rsidRPr="00747910">
        <w:rPr>
          <w:i/>
        </w:rPr>
        <w:t>priporočila</w:t>
      </w:r>
      <w:r w:rsidRPr="00747910">
        <w:t xml:space="preserve"> za izboljšanje poslovanja.</w:t>
      </w:r>
    </w:p>
    <w:p w14:paraId="28165366" w14:textId="77777777" w:rsidR="002154C6" w:rsidRDefault="002154C6" w:rsidP="002154C6">
      <w:pPr>
        <w:pStyle w:val="RStekst"/>
      </w:pPr>
    </w:p>
    <w:p w14:paraId="7B8A4459" w14:textId="77777777" w:rsidR="002154C6" w:rsidRDefault="002154C6" w:rsidP="002154C6">
      <w:pPr>
        <w:pStyle w:val="RStekst"/>
      </w:pPr>
    </w:p>
    <w:p w14:paraId="026CF170" w14:textId="77777777" w:rsidR="002154C6" w:rsidRDefault="002154C6" w:rsidP="002154C6">
      <w:pPr>
        <w:pStyle w:val="RStekst"/>
      </w:pPr>
    </w:p>
    <w:p w14:paraId="287706C4" w14:textId="77777777" w:rsidR="002C5DCD" w:rsidRDefault="002154C6" w:rsidP="00D2498A">
      <w:pPr>
        <w:pStyle w:val="RStekst"/>
      </w:pPr>
      <w:r>
        <w:t>Ljubljana, 6. oktobra 2016</w:t>
      </w:r>
      <w:bookmarkStart w:id="0" w:name="_GoBack"/>
      <w:bookmarkEnd w:id="0"/>
    </w:p>
    <w:p w14:paraId="794B6611" w14:textId="77777777" w:rsidR="00E00CC1" w:rsidRDefault="00E00CC1" w:rsidP="00D2498A">
      <w:pPr>
        <w:pStyle w:val="RStekst"/>
      </w:pP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14EB0" w14:textId="77777777" w:rsidR="002154C6" w:rsidRDefault="002154C6">
      <w:r>
        <w:separator/>
      </w:r>
    </w:p>
  </w:endnote>
  <w:endnote w:type="continuationSeparator" w:id="0">
    <w:p w14:paraId="2482ADBA" w14:textId="77777777" w:rsidR="002154C6" w:rsidRDefault="0021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C1E4" w14:textId="77777777" w:rsidR="003A171B" w:rsidRDefault="003A171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5EC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77F43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50F8CC7" wp14:editId="60987343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79B5A" w14:textId="77777777" w:rsidR="002154C6" w:rsidRDefault="002154C6">
      <w:r>
        <w:separator/>
      </w:r>
    </w:p>
  </w:footnote>
  <w:footnote w:type="continuationSeparator" w:id="0">
    <w:p w14:paraId="22C8C09D" w14:textId="77777777" w:rsidR="002154C6" w:rsidRDefault="0021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45323" w14:textId="77777777" w:rsidR="003A171B" w:rsidRDefault="003A171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03F90" w14:textId="77777777" w:rsidR="003A171B" w:rsidRDefault="003A171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F34B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189D740" wp14:editId="2013722B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C6"/>
    <w:rsid w:val="001E3435"/>
    <w:rsid w:val="001E7547"/>
    <w:rsid w:val="002154C6"/>
    <w:rsid w:val="002C5DCD"/>
    <w:rsid w:val="002D37F3"/>
    <w:rsid w:val="002F2498"/>
    <w:rsid w:val="003535E4"/>
    <w:rsid w:val="003A171B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C5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link w:val="RSpodnaslov2aZnak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154C6"/>
    <w:rPr>
      <w:rFonts w:ascii="Garamond" w:hAnsi="Garamond"/>
      <w:bCs/>
      <w:sz w:val="22"/>
      <w:lang w:eastAsia="en-US"/>
    </w:rPr>
  </w:style>
  <w:style w:type="character" w:customStyle="1" w:styleId="RSpodnaslov2aZnak">
    <w:name w:val="RS podnaslov 2a Znak"/>
    <w:link w:val="RSpodnaslov2a"/>
    <w:rsid w:val="002154C6"/>
    <w:rPr>
      <w:rFonts w:ascii="Garamond" w:hAnsi="Garamond"/>
      <w:bCs/>
      <w:sz w:val="22"/>
      <w:szCs w:val="22"/>
    </w:rPr>
  </w:style>
  <w:style w:type="paragraph" w:customStyle="1" w:styleId="SlogRSpodnaslov2aKrepko">
    <w:name w:val="Slog RS podnaslov 2a + Krepko"/>
    <w:basedOn w:val="RSpodnaslov2a"/>
    <w:rsid w:val="002154C6"/>
    <w:pPr>
      <w:numPr>
        <w:ilvl w:val="0"/>
        <w:numId w:val="0"/>
      </w:numPr>
      <w:tabs>
        <w:tab w:val="num" w:pos="2880"/>
      </w:tabs>
      <w:ind w:left="288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link w:val="RSpodnaslov2aZnak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154C6"/>
    <w:rPr>
      <w:rFonts w:ascii="Garamond" w:hAnsi="Garamond"/>
      <w:bCs/>
      <w:sz w:val="22"/>
      <w:lang w:eastAsia="en-US"/>
    </w:rPr>
  </w:style>
  <w:style w:type="character" w:customStyle="1" w:styleId="RSpodnaslov2aZnak">
    <w:name w:val="RS podnaslov 2a Znak"/>
    <w:link w:val="RSpodnaslov2a"/>
    <w:rsid w:val="002154C6"/>
    <w:rPr>
      <w:rFonts w:ascii="Garamond" w:hAnsi="Garamond"/>
      <w:bCs/>
      <w:sz w:val="22"/>
      <w:szCs w:val="22"/>
    </w:rPr>
  </w:style>
  <w:style w:type="paragraph" w:customStyle="1" w:styleId="SlogRSpodnaslov2aKrepko">
    <w:name w:val="Slog RS podnaslov 2a + Krepko"/>
    <w:basedOn w:val="RSpodnaslov2a"/>
    <w:rsid w:val="002154C6"/>
    <w:pPr>
      <w:numPr>
        <w:ilvl w:val="0"/>
        <w:numId w:val="0"/>
      </w:numPr>
      <w:tabs>
        <w:tab w:val="num" w:pos="2880"/>
      </w:tabs>
      <w:ind w:left="28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41338C-DC64-4D19-9E10-9D478B0ED148}"/>
</file>

<file path=customXml/itemProps2.xml><?xml version="1.0" encoding="utf-8"?>
<ds:datastoreItem xmlns:ds="http://schemas.openxmlformats.org/officeDocument/2006/customXml" ds:itemID="{0409CEEE-6AD5-4094-821B-692DE19F6005}"/>
</file>

<file path=customXml/itemProps3.xml><?xml version="1.0" encoding="utf-8"?>
<ds:datastoreItem xmlns:ds="http://schemas.openxmlformats.org/officeDocument/2006/customXml" ds:itemID="{CDC974E0-C9B1-44B9-AB86-9589600AB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2016-10-05T12:33:00Z</dcterms:created>
  <dcterms:modified xsi:type="dcterms:W3CDTF">2016-10-05T12:33:00Z</dcterms:modified>
</cp:coreProperties>
</file>