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4BFB0" w14:textId="77777777" w:rsidR="00880CCA" w:rsidRDefault="00880CCA" w:rsidP="00CC6E75">
      <w:pPr>
        <w:pStyle w:val="RStekst"/>
        <w:rPr>
          <w:b/>
        </w:rPr>
      </w:pPr>
    </w:p>
    <w:p w14:paraId="161A9F1A" w14:textId="77777777" w:rsidR="00880CCA" w:rsidRDefault="00880CCA" w:rsidP="00CC6E75">
      <w:pPr>
        <w:pStyle w:val="RStekst"/>
        <w:rPr>
          <w:b/>
        </w:rPr>
      </w:pPr>
    </w:p>
    <w:p w14:paraId="4AFC51D7" w14:textId="4A34105E" w:rsidR="00CC6E75" w:rsidRPr="00CC6E75" w:rsidRDefault="007709C5" w:rsidP="00CC6E75">
      <w:pPr>
        <w:pStyle w:val="RStekst"/>
        <w:rPr>
          <w:b/>
          <w:i/>
        </w:rPr>
      </w:pPr>
      <w:r w:rsidRPr="007709C5">
        <w:rPr>
          <w:b/>
        </w:rPr>
        <w:t xml:space="preserve">Povzetek revizijskega poročila </w:t>
      </w:r>
      <w:r w:rsidR="00880CCA" w:rsidRPr="00880CCA">
        <w:rPr>
          <w:b/>
          <w:i/>
        </w:rPr>
        <w:t>Pravilnost dela poslovanja Občine Markovci</w:t>
      </w:r>
    </w:p>
    <w:p w14:paraId="79D8E1B4" w14:textId="77777777" w:rsidR="00C22452" w:rsidRDefault="00C22452" w:rsidP="00B93D40">
      <w:pPr>
        <w:pStyle w:val="RStekst"/>
      </w:pPr>
    </w:p>
    <w:p w14:paraId="1DDCCAFB" w14:textId="77777777" w:rsidR="0093544F" w:rsidRDefault="0093544F" w:rsidP="00490BEF">
      <w:pPr>
        <w:pStyle w:val="RStekst"/>
      </w:pPr>
    </w:p>
    <w:p w14:paraId="2069C67C" w14:textId="77777777" w:rsidR="00880CCA" w:rsidRPr="00880CCA" w:rsidRDefault="00880CCA" w:rsidP="00880CCA">
      <w:pPr>
        <w:widowControl w:val="0"/>
        <w:rPr>
          <w:rStyle w:val="RStekstZnak"/>
        </w:rPr>
      </w:pPr>
      <w:r w:rsidRPr="00880CCA">
        <w:rPr>
          <w:rStyle w:val="RStekstZnak"/>
        </w:rPr>
        <w:t>Računsko sodišče je revidiralo</w:t>
      </w:r>
      <w:r w:rsidRPr="00880CCA">
        <w:rPr>
          <w:bCs/>
        </w:rPr>
        <w:t xml:space="preserve"> </w:t>
      </w:r>
      <w:r w:rsidRPr="00880CCA">
        <w:rPr>
          <w:rStyle w:val="RStekstZnak"/>
          <w:i/>
        </w:rPr>
        <w:t>pravilnost poslovanja Občine Markovci v letu 2016 v delu, ki se nanaša na pripravo proračuna in zaključnega računa proračuna ter izvrševanje proračuna, delovno uspešnost in dodatke k osnovnim plačam javnih uslužbencev, javna naročila pri investicijskih odhodkih, tekoče transfere nepridobitnim organizacijam in ustanovam in zadolževanje</w:t>
      </w:r>
      <w:r w:rsidRPr="00880CCA">
        <w:rPr>
          <w:bCs/>
        </w:rPr>
        <w:t xml:space="preserve">. </w:t>
      </w:r>
      <w:r w:rsidRPr="00880CCA">
        <w:rPr>
          <w:rStyle w:val="RStekstZnak"/>
        </w:rPr>
        <w:t>Cilj revizije je bil izrek mnenja o pravilnosti poslovanja Občine Markovci v letu 2016 v delu, ki se nanaša na pripravo proračuna in zaključnega računa proračuna ter izvrševanje proračuna, delovno uspešnost in dodatke k osnovnim plačam javnih uslužbencev, javna naročila pri investicijskih odhodkih, tekoče transfere nepridobitnim organizacijam in ustanovam in zadolževanje.</w:t>
      </w:r>
    </w:p>
    <w:p w14:paraId="14F04AE8" w14:textId="77777777" w:rsidR="00880CCA" w:rsidRPr="00880CCA" w:rsidRDefault="00880CCA" w:rsidP="00880CCA">
      <w:pPr>
        <w:pStyle w:val="RStekst"/>
      </w:pPr>
    </w:p>
    <w:p w14:paraId="6176612C" w14:textId="77777777" w:rsidR="00880CCA" w:rsidRPr="00880CCA" w:rsidRDefault="00880CCA" w:rsidP="00880CCA">
      <w:pPr>
        <w:pStyle w:val="RStekst"/>
      </w:pPr>
      <w:r w:rsidRPr="00880CCA">
        <w:t xml:space="preserve">Računsko sodišče je o pravilnosti dela poslovanja Občine Markovci v letu 2016 izreklo </w:t>
      </w:r>
      <w:r w:rsidRPr="00880CCA">
        <w:rPr>
          <w:i/>
        </w:rPr>
        <w:t>mnenje s pridržkom</w:t>
      </w:r>
      <w:r w:rsidRPr="00880CCA">
        <w:t>, ker občina ni poslovala v skladu s predpisi v naslednjih primerih:</w:t>
      </w:r>
    </w:p>
    <w:p w14:paraId="157ACC59" w14:textId="77777777" w:rsidR="00880CCA" w:rsidRPr="00880CCA" w:rsidRDefault="00880CCA" w:rsidP="00880CCA">
      <w:pPr>
        <w:pStyle w:val="RSnatevanje"/>
      </w:pPr>
      <w:r w:rsidRPr="00880CCA">
        <w:t>proračuna za leto 2016 ni pripravila po funkcionalni klasifikaciji; obrazložitve proračuna za leto 2016 niso popolne; poročilo o doseženih ciljih in rezultatih ni popolno, poročilo o realizaciji prejemkov in izdatkov občinskega proračuna ne vsebuje obrazložitve pomembnejših odstopanj med sprejetimi in realiziranimi prejemki in izdatki; župan ni določil obsega izdatkov za posamezno trimesečje ali drugo obdobje, v okviru katerega smejo neposredni uporabniki plačevati obveznosti; župan kljub pomembnim odstopanjem med sprejetim proračunom in dejansko realizacijo ni predlagal rebalansa proračuna;</w:t>
      </w:r>
    </w:p>
    <w:p w14:paraId="22FE335F" w14:textId="77777777" w:rsidR="00880CCA" w:rsidRPr="00880CCA" w:rsidRDefault="00880CCA" w:rsidP="00880CCA">
      <w:pPr>
        <w:pStyle w:val="RSnatevanje"/>
      </w:pPr>
      <w:r w:rsidRPr="00880CCA">
        <w:t>javnim uslužbencem je za delovno uspešnost iz naslova povečanega obsega dela pri opravljanju rednih delovnih nalog izplačala 726 evrov več, kot je bilo dovoljeno; javni uslužbenki je za opravljeno delo obračunala in izplačala dodatek za stalno pripravljenost namesto dodatka za delo v delovnem času, ki je zanjo manj ugoden;</w:t>
      </w:r>
    </w:p>
    <w:p w14:paraId="0D059077" w14:textId="77777777" w:rsidR="00880CCA" w:rsidRPr="00880CCA" w:rsidRDefault="00880CCA" w:rsidP="00880CCA">
      <w:pPr>
        <w:pStyle w:val="RSnatevanje"/>
      </w:pPr>
      <w:r w:rsidRPr="00880CCA">
        <w:t>prevzela je za 342 evrov več obveznosti, kot je bila dogovorjena z naročilnicama; od izvajalca ni pridobila zavarovalne police o zavarovanju odgovornosti in bančne garancije za odpravo napak v garancijskem roku; v dveh primerih pred sklenitvijo pogodbe od ponudnika ni pridobila izjave oziroma podatkov o udeležbi fizičnih in pravnih oseb v lastništvu ponudnika;</w:t>
      </w:r>
    </w:p>
    <w:p w14:paraId="2983ED9D" w14:textId="77777777" w:rsidR="00880CCA" w:rsidRPr="00880CCA" w:rsidRDefault="00880CCA" w:rsidP="00880CCA">
      <w:pPr>
        <w:pStyle w:val="RSnatevanje"/>
      </w:pPr>
      <w:r w:rsidRPr="00880CCA">
        <w:t>objava javnega razpisa in razpisna dokumentacija na področju športa nista vsebovali vseh obveznih sestavnih delov; strokovna komisija pri pripravi predloga razdelitve dela tekočih transferov na področju športa v znesku 178 evrov ni upoštevala meril, določenih v razpisni dokumentaciji; s tremi izvajalci športnega programa je sklenila pogodbo o dodelitvi sredstev v vrednosti nad 10.000 evrov brez DDV, v pogodbe pa ni vključila protikorupcijske klavzule;</w:t>
      </w:r>
    </w:p>
    <w:p w14:paraId="453F6558" w14:textId="77777777" w:rsidR="00880CCA" w:rsidRPr="00880CCA" w:rsidRDefault="00880CCA" w:rsidP="00880CCA">
      <w:pPr>
        <w:pStyle w:val="RSnatevanje"/>
      </w:pPr>
      <w:r w:rsidRPr="00880CCA">
        <w:tab/>
        <w:t>besedilo javnega razpisa na področju kulture ni vsebovalo vseh obveznih sestavnih delov; razpisni rok za prijavo na javni razpis na področju kulture je bil krajši od enega meseca;</w:t>
      </w:r>
    </w:p>
    <w:p w14:paraId="2C1FBB7C" w14:textId="77777777" w:rsidR="00880CCA" w:rsidRPr="00880CCA" w:rsidRDefault="00880CCA" w:rsidP="00880CCA">
      <w:pPr>
        <w:pStyle w:val="RSnatevanje"/>
      </w:pPr>
      <w:r w:rsidRPr="00880CCA">
        <w:t xml:space="preserve">od petih javnih zavodov, katerih ustanoviteljica oziroma soustanoviteljica je, ni pravočasno pridobila podatkov o stanju njihove zadolženosti na dan 31. 12. 2016. </w:t>
      </w:r>
    </w:p>
    <w:p w14:paraId="586847B5" w14:textId="77777777" w:rsidR="00880CCA" w:rsidRPr="00880CCA" w:rsidRDefault="00880CCA" w:rsidP="00880CCA">
      <w:pPr>
        <w:pStyle w:val="RStekst"/>
      </w:pPr>
    </w:p>
    <w:p w14:paraId="2FC1AB40" w14:textId="3393C56B" w:rsidR="00880CCA" w:rsidRDefault="00880CCA" w:rsidP="00880CCA">
      <w:pPr>
        <w:pStyle w:val="RStekst"/>
      </w:pPr>
      <w:r w:rsidRPr="00880CCA">
        <w:t xml:space="preserve">Računsko sodišče je Občini Markovci podalo </w:t>
      </w:r>
      <w:r w:rsidRPr="00880CCA">
        <w:rPr>
          <w:i/>
        </w:rPr>
        <w:t>priporočila</w:t>
      </w:r>
      <w:r w:rsidRPr="00880CCA">
        <w:t xml:space="preserve"> za izboljšanje poslovanja.</w:t>
      </w:r>
    </w:p>
    <w:p w14:paraId="33D390FD" w14:textId="77777777" w:rsidR="00880CCA" w:rsidRDefault="00880CCA" w:rsidP="00490BEF">
      <w:pPr>
        <w:pStyle w:val="RStekst"/>
      </w:pPr>
      <w:bookmarkStart w:id="0" w:name="_GoBack"/>
      <w:bookmarkEnd w:id="0"/>
    </w:p>
    <w:p w14:paraId="0C66A408" w14:textId="77777777" w:rsidR="00880CCA" w:rsidRDefault="00880CCA" w:rsidP="00490BEF">
      <w:pPr>
        <w:pStyle w:val="RStekst"/>
      </w:pPr>
    </w:p>
    <w:p w14:paraId="6165B5D1" w14:textId="51D8FCCA" w:rsidR="00B93D40" w:rsidRDefault="00B93D40" w:rsidP="00B93D40">
      <w:pPr>
        <w:pStyle w:val="RStekst"/>
      </w:pPr>
      <w:r>
        <w:t xml:space="preserve">Ljubljana, </w:t>
      </w:r>
      <w:r w:rsidR="00880CCA">
        <w:t>22</w:t>
      </w:r>
      <w:r w:rsidR="00C772AD">
        <w:t>.</w:t>
      </w:r>
      <w:r>
        <w:t xml:space="preserve"> </w:t>
      </w:r>
      <w:r w:rsidR="00121BEE">
        <w:t>decembra</w:t>
      </w:r>
      <w:r>
        <w:t xml:space="preserve"> 2017</w:t>
      </w:r>
    </w:p>
    <w:sectPr w:rsidR="00B93D40" w:rsidSect="006A2B11">
      <w:footerReference w:type="default" r:id="rId11"/>
      <w:headerReference w:type="first" r:id="rId12"/>
      <w:footerReference w:type="first" r:id="rId13"/>
      <w:pgSz w:w="11907" w:h="16840" w:code="9"/>
      <w:pgMar w:top="1985" w:right="1418" w:bottom="1418" w:left="1418" w:header="709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611AC" w14:textId="77777777" w:rsidR="007709C5" w:rsidRDefault="007709C5">
      <w:r>
        <w:separator/>
      </w:r>
    </w:p>
  </w:endnote>
  <w:endnote w:type="continuationSeparator" w:id="0">
    <w:p w14:paraId="13F6A2EB" w14:textId="77777777" w:rsidR="007709C5" w:rsidRDefault="0077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9F75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C2245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23C0D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4977C0" wp14:editId="5483D4AB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2CB56" w14:textId="77777777" w:rsidR="007709C5" w:rsidRDefault="007709C5">
      <w:r>
        <w:separator/>
      </w:r>
    </w:p>
  </w:footnote>
  <w:footnote w:type="continuationSeparator" w:id="0">
    <w:p w14:paraId="55852DD5" w14:textId="77777777" w:rsidR="007709C5" w:rsidRDefault="00770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7F9D9" w14:textId="5D0C013C" w:rsidR="002C5DCD" w:rsidRDefault="006A2B11">
    <w:r>
      <w:rPr>
        <w:noProof/>
        <w:lang w:eastAsia="sl-SI"/>
      </w:rPr>
      <w:drawing>
        <wp:anchor distT="0" distB="0" distL="114300" distR="114300" simplePos="0" relativeHeight="251665408" behindDoc="0" locked="1" layoutInCell="1" allowOverlap="1" wp14:anchorId="30984AF7" wp14:editId="184B4A32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C5"/>
    <w:rsid w:val="0006644E"/>
    <w:rsid w:val="0008491A"/>
    <w:rsid w:val="00106E5F"/>
    <w:rsid w:val="00121BEE"/>
    <w:rsid w:val="00194E66"/>
    <w:rsid w:val="001E3435"/>
    <w:rsid w:val="001E7547"/>
    <w:rsid w:val="00203107"/>
    <w:rsid w:val="002B69D9"/>
    <w:rsid w:val="002C5DCD"/>
    <w:rsid w:val="002D37F3"/>
    <w:rsid w:val="002E15CF"/>
    <w:rsid w:val="002F2498"/>
    <w:rsid w:val="003535E4"/>
    <w:rsid w:val="00406519"/>
    <w:rsid w:val="00474125"/>
    <w:rsid w:val="00490BEF"/>
    <w:rsid w:val="004B0399"/>
    <w:rsid w:val="005849DE"/>
    <w:rsid w:val="00590644"/>
    <w:rsid w:val="005C34F4"/>
    <w:rsid w:val="005F6ED6"/>
    <w:rsid w:val="00647D7F"/>
    <w:rsid w:val="006A2AFA"/>
    <w:rsid w:val="006A2B11"/>
    <w:rsid w:val="00742630"/>
    <w:rsid w:val="007709C5"/>
    <w:rsid w:val="007B6089"/>
    <w:rsid w:val="00824513"/>
    <w:rsid w:val="008426AA"/>
    <w:rsid w:val="00880CCA"/>
    <w:rsid w:val="008965C3"/>
    <w:rsid w:val="008A4178"/>
    <w:rsid w:val="00912111"/>
    <w:rsid w:val="0093544F"/>
    <w:rsid w:val="00985169"/>
    <w:rsid w:val="00AA218A"/>
    <w:rsid w:val="00AB03E9"/>
    <w:rsid w:val="00AC54E0"/>
    <w:rsid w:val="00B008F8"/>
    <w:rsid w:val="00B92131"/>
    <w:rsid w:val="00B93D40"/>
    <w:rsid w:val="00BA74F7"/>
    <w:rsid w:val="00C07C0D"/>
    <w:rsid w:val="00C22452"/>
    <w:rsid w:val="00C31D5B"/>
    <w:rsid w:val="00C57CE6"/>
    <w:rsid w:val="00C74005"/>
    <w:rsid w:val="00C772AD"/>
    <w:rsid w:val="00CC6E75"/>
    <w:rsid w:val="00CD2C94"/>
    <w:rsid w:val="00CF7C19"/>
    <w:rsid w:val="00D2498A"/>
    <w:rsid w:val="00D47861"/>
    <w:rsid w:val="00D7347F"/>
    <w:rsid w:val="00DA44DA"/>
    <w:rsid w:val="00DD21C5"/>
    <w:rsid w:val="00DE11C0"/>
    <w:rsid w:val="00E00CC1"/>
    <w:rsid w:val="00E31C9F"/>
    <w:rsid w:val="00E52348"/>
    <w:rsid w:val="00E779EB"/>
    <w:rsid w:val="00EF3E6E"/>
    <w:rsid w:val="00F248CB"/>
    <w:rsid w:val="00F47C76"/>
    <w:rsid w:val="00F558BC"/>
    <w:rsid w:val="00F6254E"/>
    <w:rsid w:val="00FA3284"/>
    <w:rsid w:val="00FC0472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BAAF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3" w:uiPriority="39"/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490BE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uiPriority w:val="39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link w:val="PripombabesediloZnak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194E66"/>
    <w:rPr>
      <w:rFonts w:ascii="Garamond" w:hAnsi="Garamond"/>
      <w:sz w:val="22"/>
      <w:lang w:eastAsia="en-US"/>
    </w:rPr>
  </w:style>
  <w:style w:type="character" w:customStyle="1" w:styleId="RSnatevanjeZnak">
    <w:name w:val="RS naštevanje Znak"/>
    <w:link w:val="RSnatevanje"/>
    <w:locked/>
    <w:rsid w:val="00194E6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CC6E75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CC6E75"/>
    <w:rPr>
      <w:rFonts w:ascii="Consolas" w:hAnsi="Consolas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06E5F"/>
    <w:rPr>
      <w:rFonts w:ascii="Garamond" w:hAnsi="Garamond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3" w:uiPriority="39"/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490BE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uiPriority w:val="39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link w:val="PripombabesediloZnak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194E66"/>
    <w:rPr>
      <w:rFonts w:ascii="Garamond" w:hAnsi="Garamond"/>
      <w:sz w:val="22"/>
      <w:lang w:eastAsia="en-US"/>
    </w:rPr>
  </w:style>
  <w:style w:type="character" w:customStyle="1" w:styleId="RSnatevanjeZnak">
    <w:name w:val="RS naštevanje Znak"/>
    <w:link w:val="RSnatevanje"/>
    <w:locked/>
    <w:rsid w:val="00194E6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CC6E75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CC6E75"/>
    <w:rPr>
      <w:rFonts w:ascii="Consolas" w:hAnsi="Consolas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06E5F"/>
    <w:rPr>
      <w:rFonts w:ascii="Garamond" w:hAnsi="Garamond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49F8BAB-FA7F-48F7-8B4E-D7E097BE8830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10CA1A-8E8A-4BAD-8DB6-F3C00EE18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77E36-978B-4BBD-8CCE-2B188444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2017-12-21T09:31:00Z</dcterms:created>
  <dcterms:modified xsi:type="dcterms:W3CDTF">2017-12-21T09:34:00Z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