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855D8" w14:textId="77777777" w:rsidR="00130D66" w:rsidRDefault="00130D66" w:rsidP="00D2498A">
      <w:pPr>
        <w:pStyle w:val="RStekst"/>
        <w:rPr>
          <w:b/>
        </w:rPr>
      </w:pPr>
    </w:p>
    <w:p w14:paraId="7ED235B4" w14:textId="77777777" w:rsidR="00130D66" w:rsidRDefault="00130D66" w:rsidP="00D2498A">
      <w:pPr>
        <w:pStyle w:val="RStekst"/>
        <w:rPr>
          <w:b/>
        </w:rPr>
      </w:pPr>
    </w:p>
    <w:p w14:paraId="1B7E70CE" w14:textId="77777777" w:rsidR="008626F6" w:rsidRPr="008626F6" w:rsidRDefault="008626F6" w:rsidP="00D2498A">
      <w:pPr>
        <w:pStyle w:val="RStekst"/>
        <w:rPr>
          <w:b/>
        </w:rPr>
      </w:pPr>
      <w:r w:rsidRPr="008626F6">
        <w:rPr>
          <w:b/>
        </w:rPr>
        <w:t xml:space="preserve">Povzetek revizijskega poročila </w:t>
      </w:r>
      <w:r w:rsidRPr="008626F6">
        <w:rPr>
          <w:b/>
          <w:i/>
        </w:rPr>
        <w:t>Uspešnost izterjave davka od dohodkov pravnih oseb</w:t>
      </w:r>
    </w:p>
    <w:p w14:paraId="5CBA4682" w14:textId="77777777" w:rsidR="008626F6" w:rsidRDefault="008626F6" w:rsidP="00D2498A">
      <w:pPr>
        <w:pStyle w:val="RStekst"/>
      </w:pPr>
    </w:p>
    <w:p w14:paraId="712FC17D" w14:textId="77777777" w:rsidR="008626F6" w:rsidRDefault="008626F6" w:rsidP="00D2498A">
      <w:pPr>
        <w:pStyle w:val="RStekst"/>
      </w:pPr>
    </w:p>
    <w:p w14:paraId="501ED790" w14:textId="77777777" w:rsidR="008626F6" w:rsidRPr="00B20008" w:rsidRDefault="008626F6" w:rsidP="008626F6">
      <w:pPr>
        <w:pStyle w:val="RStekst"/>
        <w:rPr>
          <w:lang w:eastAsia="sl-SI"/>
        </w:rPr>
      </w:pPr>
      <w:r w:rsidRPr="00B20008">
        <w:rPr>
          <w:lang w:eastAsia="sl-SI"/>
        </w:rPr>
        <w:t xml:space="preserve">Računsko sodišče je izvedlo revizijo uspešnosti Davčne uprave Republike Slovenije pri izterjavi davka od dohodkov pravnih oseb v letu 2013. Davčna uprava Republike Slovenije od 1. 8. 2014 nadaljuje z delom kot Finančna uprava Republike Slovenije. </w:t>
      </w:r>
    </w:p>
    <w:p w14:paraId="4A409298" w14:textId="77777777" w:rsidR="008626F6" w:rsidRPr="00B20008" w:rsidRDefault="008626F6" w:rsidP="008626F6">
      <w:pPr>
        <w:pStyle w:val="RStekst"/>
        <w:rPr>
          <w:lang w:eastAsia="sl-SI"/>
        </w:rPr>
      </w:pPr>
    </w:p>
    <w:p w14:paraId="2A449E8C" w14:textId="77777777" w:rsidR="008626F6" w:rsidRPr="00B20008" w:rsidRDefault="008626F6" w:rsidP="008626F6">
      <w:pPr>
        <w:pStyle w:val="RStekst"/>
        <w:rPr>
          <w:lang w:eastAsia="sl-SI"/>
        </w:rPr>
      </w:pPr>
      <w:r w:rsidRPr="00B20008">
        <w:rPr>
          <w:lang w:eastAsia="sl-SI"/>
        </w:rPr>
        <w:t xml:space="preserve">Računsko sodišče je ocenilo, da je bila Davčna uprava Republike Slovenije v letu 2013 </w:t>
      </w:r>
      <w:r w:rsidRPr="00B20008">
        <w:rPr>
          <w:bCs w:val="0"/>
        </w:rPr>
        <w:t>pri izterjavi davka od dohodkov pravnih oseb</w:t>
      </w:r>
      <w:r w:rsidRPr="00B20008">
        <w:rPr>
          <w:bCs w:val="0"/>
          <w:i/>
        </w:rPr>
        <w:t xml:space="preserve"> </w:t>
      </w:r>
      <w:r w:rsidRPr="00B20008">
        <w:rPr>
          <w:i/>
          <w:lang w:eastAsia="sl-SI"/>
        </w:rPr>
        <w:t>delno uspešna</w:t>
      </w:r>
      <w:r w:rsidRPr="00B20008">
        <w:rPr>
          <w:lang w:eastAsia="sl-SI"/>
        </w:rPr>
        <w:t xml:space="preserve">, saj davčne izvršbe v pregledanih primerih ni pričela pravočasno, pritisk na davčne dolžnike pa je stopnjevala prepočasi. Na podlagi pregledanih primerov davčnih zavezancev je bilo ugotovljeno, da so davčni uradi z davčno izvršbo v povprečju pričeli 201 dan po zapadlosti davčnega dolga, načine izvršbe pa so stopnjevali v povprečju šele 339 dni po pričetku izvršbe, zaradi česar davčni uradi pri davčni izvršbi niso bili tako uspešni, kot bi bili, če bi postopek davčne izvršbe stopnjevali hitreje. Davčni uradi v posameznih primerih niso izkoristili vseh načinov izvršb, ki jih je določal vsakokratni veljavni Zakon o davčnem postopku (niso izvedli izvršb na dolžnikovih terjatvah, niso podali predloga </w:t>
      </w:r>
      <w:r w:rsidRPr="00B20008">
        <w:t xml:space="preserve">za izvršbo na deležih dolžnika v drugih podjetjih ter na nepremičninah, niso zavarovali davčne obveznosti), v kar 15 odstotkih pregledanih primerov pa davčni uradi niso pričeli z izvršbo davčnega dolga oziroma so v kar 25 odstotkih pregledanih primerih dopustili njegovo relativno oziroma absolutno zastaranje. </w:t>
      </w:r>
      <w:r w:rsidRPr="00B20008">
        <w:rPr>
          <w:lang w:eastAsia="sl-SI"/>
        </w:rPr>
        <w:t>Davčni uradi v letu 2013 niso izdali vseh načrtovanih sklepov o davčni izvršbi, prav tako z izvršbo niso v celoti dosegli pričakovanih poplačil davčnega dolga. V l</w:t>
      </w:r>
      <w:r>
        <w:rPr>
          <w:lang w:eastAsia="sl-SI"/>
        </w:rPr>
        <w:t>etu 2013 so tako izdali le 76,8 </w:t>
      </w:r>
      <w:r w:rsidRPr="00B20008">
        <w:rPr>
          <w:lang w:eastAsia="sl-SI"/>
        </w:rPr>
        <w:t xml:space="preserve">odstotka načrtovanih sklepov o davčni izvršbi, sicer pa je bila njihova izterjava glede na načrtovani znesek kar 90,5-odstotna. </w:t>
      </w:r>
    </w:p>
    <w:p w14:paraId="258325B8" w14:textId="77777777" w:rsidR="008626F6" w:rsidRPr="00B20008" w:rsidRDefault="008626F6" w:rsidP="008626F6">
      <w:pPr>
        <w:pStyle w:val="RStekst"/>
      </w:pPr>
    </w:p>
    <w:p w14:paraId="334ADAE9" w14:textId="77777777" w:rsidR="008626F6" w:rsidRPr="00B20008" w:rsidRDefault="008626F6" w:rsidP="008626F6">
      <w:pPr>
        <w:pStyle w:val="RStekst"/>
        <w:rPr>
          <w:lang w:eastAsia="sl-SI"/>
        </w:rPr>
      </w:pPr>
      <w:r w:rsidRPr="00B20008">
        <w:rPr>
          <w:lang w:eastAsia="sl-SI"/>
        </w:rPr>
        <w:t xml:space="preserve">Davčna uprava </w:t>
      </w:r>
      <w:r w:rsidRPr="00B20008">
        <w:t>Republike Slovenije</w:t>
      </w:r>
      <w:r w:rsidRPr="00B20008">
        <w:rPr>
          <w:lang w:eastAsia="sl-SI"/>
        </w:rPr>
        <w:t xml:space="preserve"> v letu 2013 na področju izterjave ni dosegla vseh zastavljenih ciljev.</w:t>
      </w:r>
      <w:r w:rsidRPr="00B20008">
        <w:t xml:space="preserve"> Ciljnih vrednosti kazalnikov iz finančnega načrta oziroma poslovne strategije, razen v enem primeru, ni presegla.</w:t>
      </w:r>
      <w:r w:rsidRPr="00B20008">
        <w:rPr>
          <w:lang w:eastAsia="sl-SI"/>
        </w:rPr>
        <w:t xml:space="preserve"> Iz poročila Davčne uprave Republike Slovenije o doseganju letnih ciljev in dejanskih rezultatov izterjave ni razvidna povezava oziroma je razvidna le delna </w:t>
      </w:r>
      <w:r w:rsidRPr="00B20008">
        <w:t>povezava med doseženimi in načrtovanimi cilji iz finančnega načrta. Poročilo ne vsebuje jasnega opisa razlogov, zaradi katerih posamezne aktivnosti niso bile izvedene oziroma niso bile izvedene na način, da bi bili cilji doseženi.</w:t>
      </w:r>
    </w:p>
    <w:p w14:paraId="59BCF908" w14:textId="77777777" w:rsidR="008626F6" w:rsidRPr="00B20008" w:rsidRDefault="008626F6" w:rsidP="008626F6">
      <w:pPr>
        <w:pStyle w:val="RStekst"/>
      </w:pPr>
    </w:p>
    <w:p w14:paraId="41AA8052" w14:textId="77777777" w:rsidR="008626F6" w:rsidRPr="00B20008" w:rsidRDefault="008626F6" w:rsidP="008626F6">
      <w:pPr>
        <w:pStyle w:val="RStekst"/>
        <w:rPr>
          <w:lang w:eastAsia="sl-SI"/>
        </w:rPr>
      </w:pPr>
      <w:r w:rsidRPr="00B20008">
        <w:t xml:space="preserve">Davčna uprava Republike Slovenije </w:t>
      </w:r>
      <w:r w:rsidRPr="00B20008">
        <w:rPr>
          <w:lang w:eastAsia="sl-SI"/>
        </w:rPr>
        <w:t>poslovne strategije ni uskladila s srednjeročnimi usmeritvami ministra, pristojnega za finance, posamezni cilji, ki jih je strategija vključevala, pa niso bili povsem ustrezni, ker je bila njihova realizacija v veliki meri odvisna od zunanjih dejavnikov. Usmeritev iz poslovne strategije Davčna uprava Republike Slovenije prav tako ni v celoti implementirala v sistem davčne izterjave. Pri načrtovanju za leto 2013 ni vključila vseh ciljev iz poslovne strategije, tistih, ki jih je vključila, pa ni določila na jasen in pregleden način, iz katerega bi bila razvidna jasna povezava med letnimi cilji in</w:t>
      </w:r>
      <w:r>
        <w:rPr>
          <w:lang w:eastAsia="sl-SI"/>
        </w:rPr>
        <w:t xml:space="preserve"> z njimi povezanimi kazalniki.</w:t>
      </w:r>
    </w:p>
    <w:p w14:paraId="4509B084" w14:textId="77777777" w:rsidR="008626F6" w:rsidRPr="00B20008" w:rsidRDefault="008626F6" w:rsidP="008626F6">
      <w:pPr>
        <w:pStyle w:val="RStekst"/>
      </w:pPr>
    </w:p>
    <w:p w14:paraId="1FC592EB" w14:textId="77777777" w:rsidR="008626F6" w:rsidRDefault="008626F6" w:rsidP="008626F6">
      <w:pPr>
        <w:pStyle w:val="RStekst"/>
        <w:rPr>
          <w:lang w:eastAsia="sl-SI"/>
        </w:rPr>
      </w:pPr>
      <w:r w:rsidRPr="00B20008">
        <w:t xml:space="preserve">Davčna uprava Republike Slovenije je v drugi polovici leta 2011 vzpostavila informacijski sistem, ki naj bi med drugim omogočal </w:t>
      </w:r>
      <w:r w:rsidRPr="00B20008">
        <w:rPr>
          <w:lang w:eastAsia="sl-SI"/>
        </w:rPr>
        <w:t xml:space="preserve">neposreden dostop do številnih zunanjih virov podatkov, vendar pa ji je do konca leta 2013 uspelo vzpostaviti dostop le do omejenega števila notranjih in zunanjih podatkovnih virov. Informacijski sistem za podporo izvršbi </w:t>
      </w:r>
      <w:r w:rsidRPr="00B20008">
        <w:t xml:space="preserve">je v letu 2013 dopuščal nepregledno oblikovanje ter spreminjanje poslovnih pravil in parametrov, ki so vgrajeni v sistem profiliranja davčnih dolžnikov, kar je vplivalo na vrsto in število izvedenih ukrepov kot tudi na hitrost in s tem uspešnost davčne izvršbe. Informacijski </w:t>
      </w:r>
      <w:r w:rsidRPr="00B20008">
        <w:lastRenderedPageBreak/>
        <w:t xml:space="preserve">sistem pa je bil hkrati zasnovan tako, da vseh teh sprememb poslovnih pravil in parametrov ni ustrezno </w:t>
      </w:r>
      <w:r w:rsidRPr="00B20008">
        <w:rPr>
          <w:lang w:eastAsia="sl-SI"/>
        </w:rPr>
        <w:t>beležil ter je s tem predstavljal visoko tveganje nedosledne rabe tako vzpostavljenega sistema.</w:t>
      </w:r>
    </w:p>
    <w:p w14:paraId="61632C5B" w14:textId="77777777" w:rsidR="00130D66" w:rsidRPr="00B20008" w:rsidRDefault="00130D66" w:rsidP="008626F6">
      <w:pPr>
        <w:pStyle w:val="RStekst"/>
        <w:rPr>
          <w:lang w:eastAsia="sl-SI"/>
        </w:rPr>
      </w:pPr>
    </w:p>
    <w:p w14:paraId="79A2087A" w14:textId="77777777" w:rsidR="008626F6" w:rsidRPr="00B20008" w:rsidRDefault="008626F6" w:rsidP="008626F6">
      <w:pPr>
        <w:pStyle w:val="RStekst"/>
        <w:rPr>
          <w:lang w:eastAsia="sl-SI"/>
        </w:rPr>
      </w:pPr>
      <w:r w:rsidRPr="00B20008">
        <w:t xml:space="preserve">Ker informacijski sistem v letu 2013 še ni deloval optimalno, je bilo kar v tretjini pregledanih primerov ugotovljeno, da seznami izvršilnih naslovov, ki so podlaga za izdajo sklepa o davčni izvršbi, niso vsebovali celotnega davčnega dolga ali pa so vsebovali napačne podatke, kar je pomenilo, da so davčni uradi davčnim dolžnikom izdali več sklepov o davčni izvršbi ter jim tako naložili dodatne stroške, povezane z davčno izvršbo, do izvršb pa je pogosto prihajalo z zamikom. Do zamika pri izterjavi je prihajalo tudi zaradi napačnih stanj v knjigovodskih evidencah, kar je bilo ugotovljeno v treh primerih. Če </w:t>
      </w:r>
      <w:r>
        <w:t xml:space="preserve">je Davčna </w:t>
      </w:r>
      <w:r w:rsidRPr="00B20008">
        <w:t>uprava Republike Slovenije davčno izvršbo izvaja</w:t>
      </w:r>
      <w:r>
        <w:t>la</w:t>
      </w:r>
      <w:r w:rsidRPr="00B20008">
        <w:t xml:space="preserve"> na podlagi napačnih stanj v knjigovodskih evidencah, </w:t>
      </w:r>
      <w:r>
        <w:t xml:space="preserve">so </w:t>
      </w:r>
      <w:r w:rsidRPr="00B20008">
        <w:t>ji zaradi tega lahko nasta</w:t>
      </w:r>
      <w:r>
        <w:t>li</w:t>
      </w:r>
      <w:r w:rsidRPr="00B20008">
        <w:t xml:space="preserve"> dodatni stroški, kar smo ugotovili v enem primeru, ko je morala Davčna uprava Republike Slovenije davčnemu zavezancu povrniti stroške pritožbe zaradi neupravičeno izdanega sklepa o davčni izvršbi. </w:t>
      </w:r>
    </w:p>
    <w:p w14:paraId="582C189F" w14:textId="77777777" w:rsidR="008626F6" w:rsidRPr="00B20008" w:rsidRDefault="008626F6" w:rsidP="008626F6">
      <w:pPr>
        <w:pStyle w:val="RStekst"/>
        <w:rPr>
          <w:lang w:eastAsia="sl-SI"/>
        </w:rPr>
      </w:pPr>
    </w:p>
    <w:p w14:paraId="2EB95F9C" w14:textId="77777777" w:rsidR="008626F6" w:rsidRPr="00B20008" w:rsidRDefault="008626F6" w:rsidP="008626F6">
      <w:pPr>
        <w:pStyle w:val="RStekst"/>
        <w:rPr>
          <w:lang w:eastAsia="sl-SI"/>
        </w:rPr>
      </w:pPr>
      <w:r w:rsidRPr="00B20008">
        <w:rPr>
          <w:lang w:eastAsia="sl-SI"/>
        </w:rPr>
        <w:t xml:space="preserve">Ugotovili smo, da davčni uradi v petini pregledanih primerov niso pravočasno zaznali zlorab davčnih zavezancev, s katerimi so nameravali oškodovati </w:t>
      </w:r>
      <w:r w:rsidRPr="00B20008">
        <w:t>upnike oziroma da bi v svojo korist ali v korist druge osebe zmanjšali premoženje družbe, čeprav so vedeli ali bi morali vedeti, da zaradi tega ne bodo uspeli poravnati svojih obveznosti tretjim osebam (</w:t>
      </w:r>
      <w:r w:rsidRPr="00B20008">
        <w:rPr>
          <w:lang w:eastAsia="sl-SI"/>
        </w:rPr>
        <w:t>vstopanje novih slamnatih družbenikov, tujih družbenikov, tujih odgovornih oseb oziroma zastopnikov in veriženje družb).</w:t>
      </w:r>
    </w:p>
    <w:p w14:paraId="1895A0F7" w14:textId="77777777" w:rsidR="008626F6" w:rsidRPr="00B20008" w:rsidRDefault="008626F6" w:rsidP="008626F6">
      <w:pPr>
        <w:pStyle w:val="RStekst"/>
      </w:pPr>
    </w:p>
    <w:p w14:paraId="3F4CED89" w14:textId="77777777" w:rsidR="008626F6" w:rsidRPr="00B20008" w:rsidRDefault="008626F6" w:rsidP="008626F6">
      <w:pPr>
        <w:pStyle w:val="RStekst"/>
        <w:rPr>
          <w:w w:val="102"/>
        </w:rPr>
      </w:pPr>
      <w:r w:rsidRPr="00B20008">
        <w:t xml:space="preserve">Davčna uprava Republike Slovenije ni bila dovolj uspešna pri obvladovanju tveganj, saj tveganj ni zaznavala v zadostni meri. Čeprav je Davčna uprava Republike Slovenije imela vzpostavljen register tveganj </w:t>
      </w:r>
      <w:r w:rsidRPr="00B20008">
        <w:rPr>
          <w:lang w:eastAsia="sl-SI"/>
        </w:rPr>
        <w:t xml:space="preserve">po posameznih procesih, </w:t>
      </w:r>
      <w:r w:rsidRPr="00B20008">
        <w:t xml:space="preserve">kot </w:t>
      </w:r>
      <w:r>
        <w:t>je določeno s Strategijo in postopki obvladovanja tveganj Davčne uprave Republike Slovenije</w:t>
      </w:r>
      <w:r w:rsidRPr="00B20008">
        <w:t xml:space="preserve">, pa register ni vključeval vseh tveganj, ki se pojavljajo pri izvršbi, kar pomeni, da Davčna uprava Republike Slovenije na tem področju ni upoštevala popolnosti opredelitve in obvladovanja tveganj. </w:t>
      </w:r>
    </w:p>
    <w:p w14:paraId="05417764" w14:textId="77777777" w:rsidR="008626F6" w:rsidRPr="00B20008" w:rsidRDefault="008626F6" w:rsidP="008626F6">
      <w:pPr>
        <w:pStyle w:val="RStekst"/>
      </w:pPr>
    </w:p>
    <w:p w14:paraId="3B8DE9E8" w14:textId="77777777" w:rsidR="008626F6" w:rsidRPr="00B20008" w:rsidRDefault="008626F6" w:rsidP="008626F6">
      <w:pPr>
        <w:pStyle w:val="RStekst"/>
      </w:pPr>
      <w:r w:rsidRPr="00B20008">
        <w:t xml:space="preserve">Računsko sodišče je od Finančne uprave Republike Slovenije zahtevalo </w:t>
      </w:r>
      <w:r w:rsidRPr="00B20008">
        <w:rPr>
          <w:i/>
        </w:rPr>
        <w:t>predložitev odzivnega poročila</w:t>
      </w:r>
      <w:r w:rsidRPr="00B20008">
        <w:t xml:space="preserve">, v katerem mora izkazati popravljalne ukrepe, ki se morajo nanašati na vzpostavitev sistema izterjave in njenega nadzora, ki bo zagotavljal pravočasno stopnjevanje ukrepov, za čim hitrejšo izterjavo davčnega dolga, ter določitev </w:t>
      </w:r>
      <w:r w:rsidRPr="00B20008">
        <w:rPr>
          <w:lang w:eastAsia="sl-SI"/>
        </w:rPr>
        <w:t>postopka priprave in sprejemanja poslovnih pravil, ki se vnašajo v informacijski sistem za podporo izvršbi, v internem aktu Finančne uprave Republike Slovenije in beleženje vnosov in sprememb parametrov profiliranja v informacijskem sistemu za podporo izvršbi tako, da bodo iz informacijskega sistema vedno razvidni vrsta, čas in avtor spremembe</w:t>
      </w:r>
      <w:r w:rsidRPr="00B20008">
        <w:t>.</w:t>
      </w:r>
    </w:p>
    <w:p w14:paraId="4E53340F" w14:textId="77777777" w:rsidR="008626F6" w:rsidRPr="00B20008" w:rsidRDefault="008626F6" w:rsidP="008626F6">
      <w:pPr>
        <w:pStyle w:val="RStekst"/>
      </w:pPr>
    </w:p>
    <w:p w14:paraId="690107ED" w14:textId="77777777" w:rsidR="008626F6" w:rsidRDefault="008626F6" w:rsidP="008626F6">
      <w:pPr>
        <w:pStyle w:val="RStekst"/>
      </w:pPr>
      <w:r>
        <w:t xml:space="preserve">Računsko sodišče je Finančni upravi Republike Slovenije podalo </w:t>
      </w:r>
      <w:r w:rsidRPr="00F33B0C">
        <w:rPr>
          <w:i/>
        </w:rPr>
        <w:t>priporočila</w:t>
      </w:r>
      <w:r>
        <w:t xml:space="preserve"> za izboljšanje poslovanja.</w:t>
      </w:r>
    </w:p>
    <w:p w14:paraId="6799FF30" w14:textId="77777777" w:rsidR="008626F6" w:rsidRDefault="008626F6" w:rsidP="008626F6">
      <w:pPr>
        <w:pStyle w:val="RStekst"/>
      </w:pPr>
    </w:p>
    <w:p w14:paraId="19DFCA74" w14:textId="77777777" w:rsidR="008626F6" w:rsidRDefault="008626F6" w:rsidP="008626F6">
      <w:pPr>
        <w:pStyle w:val="RStekst"/>
      </w:pPr>
    </w:p>
    <w:p w14:paraId="39667AD7" w14:textId="77777777" w:rsidR="008626F6" w:rsidRDefault="008626F6" w:rsidP="00D2498A">
      <w:pPr>
        <w:pStyle w:val="RStekst"/>
      </w:pPr>
    </w:p>
    <w:p w14:paraId="2B835483" w14:textId="34A9838A" w:rsidR="00E00CC1" w:rsidRDefault="008626F6" w:rsidP="00D2498A">
      <w:pPr>
        <w:pStyle w:val="RStekst"/>
      </w:pPr>
      <w:r>
        <w:t xml:space="preserve">Ljubljana, </w:t>
      </w:r>
      <w:r w:rsidR="00130D66">
        <w:t>21. junija 2016</w:t>
      </w:r>
      <w:bookmarkStart w:id="0" w:name="_GoBack"/>
      <w:bookmarkEnd w:id="0"/>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75D51" w14:textId="77777777" w:rsidR="008626F6" w:rsidRDefault="008626F6">
      <w:r>
        <w:separator/>
      </w:r>
    </w:p>
  </w:endnote>
  <w:endnote w:type="continuationSeparator" w:id="0">
    <w:p w14:paraId="4BF1E819" w14:textId="77777777" w:rsidR="008626F6" w:rsidRDefault="0086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7620A" w14:textId="77777777" w:rsidR="00EF7E17" w:rsidRDefault="00EF7E17">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547E8" w14:textId="77777777" w:rsidR="002C5DCD" w:rsidRDefault="002C5DCD">
    <w:pPr>
      <w:jc w:val="center"/>
    </w:pPr>
    <w:r>
      <w:fldChar w:fldCharType="begin"/>
    </w:r>
    <w:r>
      <w:instrText xml:space="preserve"> PAGE </w:instrText>
    </w:r>
    <w:r>
      <w:fldChar w:fldCharType="separate"/>
    </w:r>
    <w:r w:rsidR="00130D6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9A810" w14:textId="77777777" w:rsidR="002C5DCD" w:rsidRDefault="008965C3">
    <w:r>
      <w:rPr>
        <w:noProof/>
        <w:lang w:eastAsia="sl-SI"/>
      </w:rPr>
      <w:drawing>
        <wp:anchor distT="0" distB="0" distL="114300" distR="114300" simplePos="0" relativeHeight="251663360" behindDoc="0" locked="1" layoutInCell="1" allowOverlap="1" wp14:anchorId="390D99DC" wp14:editId="59D46FC0">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DE73A" w14:textId="77777777" w:rsidR="008626F6" w:rsidRDefault="008626F6">
      <w:r>
        <w:separator/>
      </w:r>
    </w:p>
  </w:footnote>
  <w:footnote w:type="continuationSeparator" w:id="0">
    <w:p w14:paraId="66E0B58E" w14:textId="77777777" w:rsidR="008626F6" w:rsidRDefault="00862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AA4CC" w14:textId="77777777" w:rsidR="00EF7E17" w:rsidRDefault="00EF7E17">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6428E" w14:textId="77777777" w:rsidR="00EF7E17" w:rsidRDefault="00EF7E17">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D2BF9" w14:textId="77777777" w:rsidR="002C5DCD" w:rsidRDefault="00742630">
    <w:r>
      <w:rPr>
        <w:noProof/>
        <w:lang w:eastAsia="sl-SI"/>
      </w:rPr>
      <w:drawing>
        <wp:anchor distT="0" distB="0" distL="114300" distR="114300" simplePos="0" relativeHeight="251661312" behindDoc="0" locked="1" layoutInCell="1" allowOverlap="1" wp14:anchorId="6678691E" wp14:editId="34659B8F">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6F6"/>
    <w:rsid w:val="00130D66"/>
    <w:rsid w:val="001E3435"/>
    <w:rsid w:val="001E7547"/>
    <w:rsid w:val="002C5DCD"/>
    <w:rsid w:val="002D37F3"/>
    <w:rsid w:val="002F2498"/>
    <w:rsid w:val="003535E4"/>
    <w:rsid w:val="00590644"/>
    <w:rsid w:val="005C34F4"/>
    <w:rsid w:val="005F6ED6"/>
    <w:rsid w:val="00647D7F"/>
    <w:rsid w:val="006A2AFA"/>
    <w:rsid w:val="00742630"/>
    <w:rsid w:val="00824513"/>
    <w:rsid w:val="008626F6"/>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F3E6E"/>
    <w:rsid w:val="00EF7E17"/>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F5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48EF795-0A90-4FB9-96C2-C01FE67343FA}">
  <ds:schemaRef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844BFBF6-2476-43CF-ADE3-CC0DC6419EB2}">
  <ds:schemaRefs>
    <ds:schemaRef ds:uri="http://schemas.microsoft.com/sharepoint/v3/contenttype/forms"/>
  </ds:schemaRefs>
</ds:datastoreItem>
</file>

<file path=customXml/itemProps3.xml><?xml version="1.0" encoding="utf-8"?>
<ds:datastoreItem xmlns:ds="http://schemas.openxmlformats.org/officeDocument/2006/customXml" ds:itemID="{B15E6145-0879-4F56-A5F6-C78AB382E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5723</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2016-06-07T13:35:00Z</dcterms:created>
  <dcterms:modified xsi:type="dcterms:W3CDTF">2016-06-20T08:09:00Z</dcterms:modified>
</cp:coreProperties>
</file>