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BBD4B" w14:textId="77777777" w:rsidR="00024DFC" w:rsidRDefault="00024DFC" w:rsidP="00D2498A">
      <w:pPr>
        <w:pStyle w:val="RStekst"/>
      </w:pPr>
    </w:p>
    <w:p w14:paraId="343BBD4C" w14:textId="122C7AED" w:rsidR="00024DFC" w:rsidRDefault="00024DFC" w:rsidP="00024DFC">
      <w:pPr>
        <w:pStyle w:val="RStekst"/>
        <w:rPr>
          <w:b/>
          <w:i/>
        </w:rPr>
      </w:pPr>
      <w:r>
        <w:rPr>
          <w:b/>
        </w:rPr>
        <w:t>Povzetek</w:t>
      </w:r>
      <w:r w:rsidRPr="00A5793B">
        <w:rPr>
          <w:b/>
        </w:rPr>
        <w:t xml:space="preserve"> revizijskega poročila </w:t>
      </w:r>
      <w:r w:rsidR="00892328">
        <w:rPr>
          <w:b/>
          <w:i/>
        </w:rPr>
        <w:t>Revizija dela informacijskega sistema C</w:t>
      </w:r>
      <w:r w:rsidR="00590330">
        <w:rPr>
          <w:b/>
          <w:i/>
        </w:rPr>
        <w:t>arinske uprave Republike Slovenije</w:t>
      </w:r>
    </w:p>
    <w:p w14:paraId="343BBD4D" w14:textId="77777777" w:rsidR="00024DFC" w:rsidRDefault="00024DFC" w:rsidP="00C47542">
      <w:pPr>
        <w:pStyle w:val="RStekst"/>
      </w:pPr>
    </w:p>
    <w:p w14:paraId="343BBD4E" w14:textId="77777777" w:rsidR="00892328" w:rsidRDefault="00892328" w:rsidP="00892328">
      <w:pPr>
        <w:pStyle w:val="RStekst"/>
        <w:rPr>
          <w:lang w:eastAsia="sl-SI"/>
        </w:rPr>
      </w:pPr>
      <w:r>
        <w:rPr>
          <w:lang w:eastAsia="sl-SI"/>
        </w:rPr>
        <w:t>Računsko sodišče je revidiralo učinkovitost in uspešnost upravljanja pogodb z zunanjimi izvajalci za vzdrževanje in nadgrajevanje informacijskega sistema Carinske uprave Republike Slovenije in učinkovitost</w:t>
      </w:r>
      <w:r w:rsidRPr="00485163">
        <w:rPr>
          <w:lang w:eastAsia="sl-SI"/>
        </w:rPr>
        <w:t xml:space="preserve"> delovanja informacijskega sistema C</w:t>
      </w:r>
      <w:r>
        <w:rPr>
          <w:lang w:eastAsia="sl-SI"/>
        </w:rPr>
        <w:t>arinske uprave Republike Slovenije</w:t>
      </w:r>
      <w:r w:rsidRPr="00485163">
        <w:rPr>
          <w:lang w:eastAsia="sl-SI"/>
        </w:rPr>
        <w:t xml:space="preserve"> v delu, ki se nanaša na podporo izvajanj</w:t>
      </w:r>
      <w:r>
        <w:rPr>
          <w:lang w:eastAsia="sl-SI"/>
        </w:rPr>
        <w:t>u</w:t>
      </w:r>
      <w:r w:rsidRPr="00485163">
        <w:rPr>
          <w:lang w:eastAsia="sl-SI"/>
        </w:rPr>
        <w:t xml:space="preserve"> trošarinskih postopkov</w:t>
      </w:r>
      <w:r>
        <w:rPr>
          <w:lang w:eastAsia="sl-SI"/>
        </w:rPr>
        <w:t>,</w:t>
      </w:r>
      <w:r w:rsidRPr="00485163">
        <w:rPr>
          <w:lang w:eastAsia="sl-SI"/>
        </w:rPr>
        <w:t xml:space="preserve"> </w:t>
      </w:r>
      <w:r>
        <w:rPr>
          <w:lang w:eastAsia="sl-SI"/>
        </w:rPr>
        <w:t>v obdobju od 1. 1. 2010 do 13. 9. 2013.</w:t>
      </w:r>
    </w:p>
    <w:p w14:paraId="343BBD4F" w14:textId="77777777" w:rsidR="00892328" w:rsidRDefault="00892328" w:rsidP="00892328">
      <w:pPr>
        <w:pStyle w:val="RStekst"/>
        <w:rPr>
          <w:lang w:eastAsia="sl-SI"/>
        </w:rPr>
      </w:pPr>
    </w:p>
    <w:p w14:paraId="343BBD50" w14:textId="77777777" w:rsidR="00892328" w:rsidRDefault="00892328" w:rsidP="00892328">
      <w:pPr>
        <w:pStyle w:val="RStekst"/>
      </w:pPr>
      <w:r w:rsidRPr="00575702">
        <w:rPr>
          <w:lang w:eastAsia="sl-SI"/>
        </w:rPr>
        <w:t>Računsko sodišče je</w:t>
      </w:r>
      <w:r>
        <w:rPr>
          <w:lang w:eastAsia="sl-SI"/>
        </w:rPr>
        <w:t xml:space="preserve"> ugotovilo, da </w:t>
      </w:r>
      <w:r w:rsidRPr="008C5940">
        <w:t>Carins</w:t>
      </w:r>
      <w:r>
        <w:t>ka uprava</w:t>
      </w:r>
      <w:r w:rsidRPr="008C5940">
        <w:t xml:space="preserve"> Republike Slovenije</w:t>
      </w:r>
      <w:r>
        <w:t xml:space="preserve"> </w:t>
      </w:r>
      <w:r w:rsidRPr="00CD2F72">
        <w:rPr>
          <w:i/>
        </w:rPr>
        <w:t>ni bila učinkovita in uspešna pri upravljanju pogodb</w:t>
      </w:r>
      <w:r w:rsidRPr="00965271">
        <w:t xml:space="preserve"> za vzdrževanje in nadgrajevanje informacijskega sistema z zunanjimi izvajalci</w:t>
      </w:r>
      <w:r>
        <w:t xml:space="preserve">. Prav tako </w:t>
      </w:r>
      <w:r w:rsidRPr="00CD2F72">
        <w:rPr>
          <w:i/>
        </w:rPr>
        <w:t>ni zagotovila učinkovitega delovanja informacijskega sistema</w:t>
      </w:r>
      <w:r>
        <w:t xml:space="preserve"> v delu, </w:t>
      </w:r>
      <w:r w:rsidRPr="0088556E">
        <w:rPr>
          <w:lang w:val="x-none"/>
        </w:rPr>
        <w:t>ki se nanaša na podporo izvajanj</w:t>
      </w:r>
      <w:r>
        <w:t>u</w:t>
      </w:r>
      <w:r w:rsidRPr="0088556E">
        <w:rPr>
          <w:lang w:val="x-none"/>
        </w:rPr>
        <w:t xml:space="preserve"> trošarinskih postopkov</w:t>
      </w:r>
      <w:r>
        <w:t xml:space="preserve"> v Republiki Sloveniji.</w:t>
      </w:r>
    </w:p>
    <w:p w14:paraId="343BBD51" w14:textId="77777777" w:rsidR="00892328" w:rsidRPr="00DF7A35" w:rsidRDefault="00892328" w:rsidP="00892328">
      <w:pPr>
        <w:pStyle w:val="RStekst"/>
      </w:pPr>
    </w:p>
    <w:p w14:paraId="343BBD52" w14:textId="77777777" w:rsidR="00892328" w:rsidRDefault="00892328" w:rsidP="00892328">
      <w:pPr>
        <w:pStyle w:val="RStekst"/>
      </w:pPr>
      <w:r>
        <w:t xml:space="preserve">Pri preverjanju </w:t>
      </w:r>
      <w:r w:rsidRPr="006F4A0E">
        <w:rPr>
          <w:i/>
        </w:rPr>
        <w:t>učinkovitosti upravljanja pogodb</w:t>
      </w:r>
      <w:r>
        <w:t xml:space="preserve"> za vzdrževanje in nadgrajevanje informacijskega sistema z zunanjimi izvajalci je računsko sodišče ugotovilo</w:t>
      </w:r>
      <w:r w:rsidRPr="008C5940">
        <w:t xml:space="preserve">, da je Carinska uprava Republike Slovenije </w:t>
      </w:r>
      <w:r>
        <w:t xml:space="preserve">pripravila </w:t>
      </w:r>
      <w:r w:rsidRPr="0088556E">
        <w:t>investicijsko dokumentacijo</w:t>
      </w:r>
      <w:r>
        <w:t xml:space="preserve"> </w:t>
      </w:r>
      <w:r w:rsidRPr="008C5940">
        <w:t>za načrtovane investicije</w:t>
      </w:r>
      <w:r>
        <w:t xml:space="preserve"> tako, da z</w:t>
      </w:r>
      <w:r w:rsidRPr="008C5940">
        <w:t>a predlagane rešitve ni mogoče preveriti, če so bile izvedene v celoti oziroma če je bila njihova izvedba ustrezna ter če so bili doseženi cilji investicije.</w:t>
      </w:r>
      <w:r>
        <w:t xml:space="preserve"> </w:t>
      </w:r>
      <w:r w:rsidRPr="008C5940">
        <w:t>Na</w:t>
      </w:r>
      <w:r>
        <w:t>ročanje</w:t>
      </w:r>
      <w:r w:rsidRPr="008C5940">
        <w:t xml:space="preserve"> storitev za vzdrževanje in nadgradnjo informacijskih sistemov ni bil</w:t>
      </w:r>
      <w:r>
        <w:t>o</w:t>
      </w:r>
      <w:r w:rsidRPr="008C5940">
        <w:t xml:space="preserve"> vedno v skladu z zakonodajo</w:t>
      </w:r>
      <w:r>
        <w:t>, saj je</w:t>
      </w:r>
      <w:r w:rsidRPr="008C5940">
        <w:t xml:space="preserve"> </w:t>
      </w:r>
      <w:r>
        <w:t>z</w:t>
      </w:r>
      <w:r w:rsidRPr="008C5940">
        <w:t xml:space="preserve"> </w:t>
      </w:r>
      <w:r>
        <w:t xml:space="preserve">Okvirnim sporazumom o izvajanju storitev zagotavljanja delovanja, vzdrževanja in nadgradnje carinskega informacijskega sistema (v nadaljevanju: okvirni sporazum SICIS) </w:t>
      </w:r>
      <w:r w:rsidRPr="008C5940">
        <w:t>naročala tudi razvoj novih modulov informacijskega sistema SICIS</w:t>
      </w:r>
      <w:r>
        <w:t>.</w:t>
      </w:r>
      <w:r w:rsidRPr="008C5940">
        <w:t xml:space="preserve"> </w:t>
      </w:r>
      <w:r w:rsidRPr="00562336">
        <w:t>Carinska uprava Republike Slovenije je v razpisni dokumentaciji SICIS zapisala zahteve glede kadrov. Ponudba izbranega ponudnika ni izpolnjevala vseh razpisanih pogojev, zato bi jo Carinska uprava Republike Slovenije v skladu z 80. členom Zakona o javnem naročanju morala izločiti kot nepopolno</w:t>
      </w:r>
      <w:r w:rsidRPr="008C5940">
        <w:t xml:space="preserve">. </w:t>
      </w:r>
      <w:r w:rsidRPr="00901C3A">
        <w:t>Kadrovskih zahtev iz razpisne dokumentacije ni upoštevala niti v fazi izvajanja okvirnega sporazuma SICIS. Tako so predstavljali kadrovski pogoji v razpisni dokumentaciji le omejitev za podjetja, ki bi lahko sodelovala v javnem razpisu, ne pa njenih dejanskih potreb</w:t>
      </w:r>
      <w:r>
        <w:t xml:space="preserve">. </w:t>
      </w:r>
      <w:r w:rsidRPr="008C5940">
        <w:t xml:space="preserve">Carinska uprava Republike Slovenije v razpisni dokumentaciji in v okviru priprave zahtevkov za nadgradnjo in vzdrževanje informacijskega sistema </w:t>
      </w:r>
      <w:r>
        <w:t xml:space="preserve">ni </w:t>
      </w:r>
      <w:r w:rsidRPr="008C5940">
        <w:t xml:space="preserve">posebej </w:t>
      </w:r>
      <w:r>
        <w:t>opredelila</w:t>
      </w:r>
      <w:r w:rsidRPr="008C5940">
        <w:t xml:space="preserve"> varnostnih zahtev za informacijske rešitve</w:t>
      </w:r>
      <w:r>
        <w:t xml:space="preserve">. </w:t>
      </w:r>
    </w:p>
    <w:p w14:paraId="343BBD53" w14:textId="77777777" w:rsidR="00892328" w:rsidRPr="008C5940" w:rsidRDefault="00892328" w:rsidP="00892328">
      <w:pPr>
        <w:pStyle w:val="RStekst"/>
      </w:pPr>
    </w:p>
    <w:p w14:paraId="343BBD54" w14:textId="77777777" w:rsidR="00892328" w:rsidRDefault="00892328" w:rsidP="00892328">
      <w:pPr>
        <w:pStyle w:val="RStekst"/>
      </w:pPr>
      <w:r w:rsidRPr="00EA119C">
        <w:t>Carinska uprava Republike Slovenije je za vodenje poslovnih knjig na področju pobiranja obveznih dajatev do 24. 6. 2013 uporabljala dva informacijska sistema in obema zunanjima izvajalcema plačevala izvedbo storitev</w:t>
      </w:r>
      <w:r>
        <w:t xml:space="preserve">. Zato </w:t>
      </w:r>
      <w:r w:rsidRPr="000D331C">
        <w:t>podatk</w:t>
      </w:r>
      <w:r>
        <w:t>i</w:t>
      </w:r>
      <w:r w:rsidRPr="000D331C">
        <w:t xml:space="preserve"> glavne knjige in podatk</w:t>
      </w:r>
      <w:r>
        <w:t>i</w:t>
      </w:r>
      <w:r w:rsidRPr="000D331C">
        <w:t xml:space="preserve"> </w:t>
      </w:r>
      <w:r>
        <w:t xml:space="preserve">o </w:t>
      </w:r>
      <w:r w:rsidRPr="000D331C">
        <w:t>pobranih javnofinančnih prihodkih</w:t>
      </w:r>
      <w:r w:rsidRPr="00454213">
        <w:t xml:space="preserve"> </w:t>
      </w:r>
      <w:r w:rsidRPr="000D331C">
        <w:t>ni</w:t>
      </w:r>
      <w:r>
        <w:t>so</w:t>
      </w:r>
      <w:r w:rsidRPr="000D331C">
        <w:t xml:space="preserve"> bil</w:t>
      </w:r>
      <w:r>
        <w:t xml:space="preserve">i zbrani </w:t>
      </w:r>
      <w:r w:rsidRPr="000D331C">
        <w:t>na enem mestu</w:t>
      </w:r>
      <w:r>
        <w:t>, temveč jih je morala pri poročanju ročno seštevati. N</w:t>
      </w:r>
      <w:r w:rsidRPr="00EA119C">
        <w:t>aročila</w:t>
      </w:r>
      <w:r>
        <w:t xml:space="preserve"> je</w:t>
      </w:r>
      <w:r w:rsidRPr="00EA119C">
        <w:t xml:space="preserve"> povsem novo aplikacijo za informacijsko podporo izterjav</w:t>
      </w:r>
      <w:r>
        <w:t>i</w:t>
      </w:r>
      <w:r w:rsidRPr="00EA119C">
        <w:t xml:space="preserve"> nedavčnih denarnih terjatev države in samoupravnih lokalnih skupnosti</w:t>
      </w:r>
      <w:r>
        <w:t xml:space="preserve"> (e-Izvršbe), vendar je v nasprotju z Zakonom o javnem naročanju k</w:t>
      </w:r>
      <w:r w:rsidRPr="00EA119C">
        <w:t xml:space="preserve"> oddaji ponudbe pozva</w:t>
      </w:r>
      <w:r>
        <w:t>la le obstoječa zunanja izvajalca</w:t>
      </w:r>
      <w:r w:rsidRPr="00EA119C">
        <w:t>.</w:t>
      </w:r>
      <w:r>
        <w:t xml:space="preserve"> Skrbniki pogodb svojega dela niso opravljali učinkovito, saj so potrjevali obračune del, čeprav izvajalec ni predal vseh zahtevanih izdelkov.</w:t>
      </w:r>
    </w:p>
    <w:p w14:paraId="343BBD55" w14:textId="77777777" w:rsidR="00892328" w:rsidRDefault="00892328" w:rsidP="00892328">
      <w:pPr>
        <w:pStyle w:val="RStekst"/>
      </w:pPr>
    </w:p>
    <w:p w14:paraId="343BBD56" w14:textId="77777777" w:rsidR="00892328" w:rsidRDefault="00892328" w:rsidP="00001ADA">
      <w:pPr>
        <w:pStyle w:val="RStekst"/>
      </w:pPr>
      <w:r>
        <w:t xml:space="preserve">Pri preveritvi </w:t>
      </w:r>
      <w:r w:rsidRPr="006F4A0E">
        <w:rPr>
          <w:i/>
        </w:rPr>
        <w:t>uspešnosti</w:t>
      </w:r>
      <w:r w:rsidRPr="006F4A0E">
        <w:rPr>
          <w:bCs w:val="0"/>
          <w:i/>
        </w:rPr>
        <w:t xml:space="preserve"> </w:t>
      </w:r>
      <w:r w:rsidRPr="006F4A0E">
        <w:rPr>
          <w:i/>
        </w:rPr>
        <w:t>upravljanja pogodb</w:t>
      </w:r>
      <w:r w:rsidRPr="00C47475">
        <w:t xml:space="preserve"> za vzdrževanje in nadgrajevanje z zunanjimi izvajalci</w:t>
      </w:r>
      <w:r>
        <w:t xml:space="preserve"> je računsko sodišče ugotovilo, da </w:t>
      </w:r>
      <w:r w:rsidRPr="008C5940">
        <w:t>Carinska uprava Republike Slovenije</w:t>
      </w:r>
      <w:r>
        <w:t xml:space="preserve"> </w:t>
      </w:r>
      <w:r w:rsidRPr="00EA119C">
        <w:t>ni nedvoumno opredel</w:t>
      </w:r>
      <w:r>
        <w:t>ila ločitve med s</w:t>
      </w:r>
      <w:r w:rsidRPr="00EA119C">
        <w:t>toritv</w:t>
      </w:r>
      <w:r>
        <w:t>ami</w:t>
      </w:r>
      <w:r w:rsidRPr="00EA119C">
        <w:t xml:space="preserve"> vzdrževanja in storitv</w:t>
      </w:r>
      <w:r>
        <w:t>ami</w:t>
      </w:r>
      <w:r w:rsidRPr="00EA119C">
        <w:t xml:space="preserve"> nadgradnje informacijskega sistema</w:t>
      </w:r>
      <w:r>
        <w:t xml:space="preserve"> ter t</w:t>
      </w:r>
      <w:r w:rsidRPr="008C5940">
        <w:t>udi po poročilih na podlagi svetovalne pogodbe ni sprejela ustreznih meril</w:t>
      </w:r>
      <w:r>
        <w:t xml:space="preserve"> za oceno </w:t>
      </w:r>
      <w:r w:rsidRPr="008C5940">
        <w:t>ustreznost</w:t>
      </w:r>
      <w:r>
        <w:t>i</w:t>
      </w:r>
      <w:r w:rsidRPr="008C5940">
        <w:t xml:space="preserve"> </w:t>
      </w:r>
      <w:r>
        <w:t>predlaganega o</w:t>
      </w:r>
      <w:r w:rsidRPr="008C5940">
        <w:t>bsega ur zunanjega izvajalca za posamezno nalogo.</w:t>
      </w:r>
      <w:r>
        <w:t xml:space="preserve"> </w:t>
      </w:r>
      <w:r w:rsidRPr="008C5940">
        <w:t>Carinska uprava Republike Slovenije je naročala tudi pripravo specifikacij</w:t>
      </w:r>
      <w:r>
        <w:t xml:space="preserve"> uporabniških zahtev, ki bi jih morala znati opredeliti sama, </w:t>
      </w:r>
      <w:r w:rsidRPr="008C5940">
        <w:t>dobav zunanjega izvajalca</w:t>
      </w:r>
      <w:r>
        <w:t xml:space="preserve"> pa ni ustrezno </w:t>
      </w:r>
      <w:r>
        <w:lastRenderedPageBreak/>
        <w:t>preverjala, saj je</w:t>
      </w:r>
      <w:r w:rsidRPr="00756DB7">
        <w:rPr>
          <w:bCs w:val="0"/>
        </w:rPr>
        <w:t xml:space="preserve"> </w:t>
      </w:r>
      <w:r w:rsidRPr="00756DB7">
        <w:t xml:space="preserve">plačevala tudi za storitve, ki niso bile opravljene v celoti ali pa sploh </w:t>
      </w:r>
      <w:r>
        <w:t>niso bile opravljene</w:t>
      </w:r>
      <w:r w:rsidRPr="00756DB7">
        <w:t>.</w:t>
      </w:r>
      <w:r>
        <w:t xml:space="preserve"> N</w:t>
      </w:r>
      <w:r w:rsidRPr="008C5940">
        <w:t xml:space="preserve">aročala </w:t>
      </w:r>
      <w:r>
        <w:t xml:space="preserve">je </w:t>
      </w:r>
      <w:r w:rsidRPr="008C5940">
        <w:t>storitv</w:t>
      </w:r>
      <w:r>
        <w:t>e</w:t>
      </w:r>
      <w:r w:rsidRPr="008C5940">
        <w:t>, ki niso sodil</w:t>
      </w:r>
      <w:r>
        <w:t>e</w:t>
      </w:r>
      <w:r w:rsidRPr="008C5940">
        <w:t xml:space="preserve"> v predmet pogodbe, pa tudi storitv</w:t>
      </w:r>
      <w:r>
        <w:t>e</w:t>
      </w:r>
      <w:r w:rsidRPr="008C5940">
        <w:t>, ki za izvajanje njenih nalog niso bil</w:t>
      </w:r>
      <w:r>
        <w:t>e</w:t>
      </w:r>
      <w:r w:rsidRPr="008C5940">
        <w:t xml:space="preserve"> potrebn</w:t>
      </w:r>
      <w:r>
        <w:t>e, nekatere storitve pa je naročala večkrat.</w:t>
      </w:r>
    </w:p>
    <w:p w14:paraId="343BBD57" w14:textId="77777777" w:rsidR="00892328" w:rsidRPr="008C5940" w:rsidRDefault="00892328" w:rsidP="00001ADA">
      <w:pPr>
        <w:pStyle w:val="RStekst"/>
      </w:pPr>
    </w:p>
    <w:p w14:paraId="343BBD58" w14:textId="77777777" w:rsidR="00892328" w:rsidRDefault="00892328" w:rsidP="00892328">
      <w:pPr>
        <w:pStyle w:val="RStekst"/>
      </w:pPr>
      <w:r w:rsidRPr="008C5940">
        <w:t>V okviru izvajanja projekta e</w:t>
      </w:r>
      <w:r>
        <w:t>-</w:t>
      </w:r>
      <w:r w:rsidRPr="008C5940">
        <w:t>Izvršb</w:t>
      </w:r>
      <w:r>
        <w:t>e</w:t>
      </w:r>
      <w:r w:rsidRPr="008C5940">
        <w:t xml:space="preserve"> </w:t>
      </w:r>
      <w:r>
        <w:t xml:space="preserve">je </w:t>
      </w:r>
      <w:r w:rsidRPr="008C5940">
        <w:t xml:space="preserve">Carinska uprava Republike Slovenije potrdila </w:t>
      </w:r>
      <w:r>
        <w:t xml:space="preserve">in plačala </w:t>
      </w:r>
      <w:r w:rsidRPr="008C5940">
        <w:t>izvedbo vseh faz, čeprav predvidena dela še niso bila izvedena v celoti</w:t>
      </w:r>
      <w:r>
        <w:t>, prevzela pa ga je več kot leto dni po predvidenem roku in plačala dodatno še 31.976 evrov.</w:t>
      </w:r>
    </w:p>
    <w:p w14:paraId="343BBD59" w14:textId="77777777" w:rsidR="00892328" w:rsidRDefault="00892328" w:rsidP="00892328">
      <w:pPr>
        <w:pStyle w:val="RStekst"/>
      </w:pPr>
    </w:p>
    <w:p w14:paraId="343BBD5A" w14:textId="77777777" w:rsidR="00892328" w:rsidRPr="008C5940" w:rsidRDefault="00892328" w:rsidP="00892328">
      <w:pPr>
        <w:pStyle w:val="RStekst"/>
      </w:pPr>
      <w:r w:rsidRPr="008C5940">
        <w:t>Carinska uprava Republike Slovenije ni naročala izvedbe stresnih testov</w:t>
      </w:r>
      <w:r>
        <w:t>, s katerimi bi lahko preverila delovanje informacijskega sistema pod obremenitvijo.</w:t>
      </w:r>
      <w:r w:rsidRPr="008C5940">
        <w:t xml:space="preserve"> </w:t>
      </w:r>
      <w:r>
        <w:t>Z</w:t>
      </w:r>
      <w:r w:rsidRPr="008C5940">
        <w:t xml:space="preserve">aradi preobremenjenosti strežnikov je v okviru svetovalne pogodbe naročila </w:t>
      </w:r>
      <w:proofErr w:type="spellStart"/>
      <w:r w:rsidRPr="008C5940">
        <w:t>performančno</w:t>
      </w:r>
      <w:proofErr w:type="spellEnd"/>
      <w:r w:rsidRPr="008C5940">
        <w:t xml:space="preserve"> optimiziranje SICIS aplikacij</w:t>
      </w:r>
      <w:r>
        <w:t>.</w:t>
      </w:r>
      <w:r w:rsidRPr="008C5940">
        <w:t xml:space="preserve"> </w:t>
      </w:r>
      <w:r>
        <w:t>Med p</w:t>
      </w:r>
      <w:r w:rsidRPr="008C5940">
        <w:t>ričakovani</w:t>
      </w:r>
      <w:r>
        <w:t>mi</w:t>
      </w:r>
      <w:r w:rsidRPr="008C5940">
        <w:t xml:space="preserve"> izdelki tega naročila so bili </w:t>
      </w:r>
      <w:r>
        <w:t>tudi</w:t>
      </w:r>
      <w:r w:rsidRPr="008C5940">
        <w:t xml:space="preserve"> pisni napotki izvajalcu za ukrepanje, </w:t>
      </w:r>
      <w:r>
        <w:t xml:space="preserve">čeprav </w:t>
      </w:r>
      <w:r w:rsidRPr="008C5940">
        <w:t xml:space="preserve">se je </w:t>
      </w:r>
      <w:r>
        <w:t xml:space="preserve">moral </w:t>
      </w:r>
      <w:r w:rsidRPr="008C5940">
        <w:t>izvajalec samostojno usposobiti za izvajanje vseh storitev iz predmeta okvirnega sporazuma SICIS.</w:t>
      </w:r>
    </w:p>
    <w:p w14:paraId="343BBD5B" w14:textId="77777777" w:rsidR="00892328" w:rsidRDefault="00892328" w:rsidP="00892328">
      <w:pPr>
        <w:pStyle w:val="RStekst"/>
      </w:pPr>
    </w:p>
    <w:p w14:paraId="343BBD5C" w14:textId="77777777" w:rsidR="00892328" w:rsidRPr="008C5940" w:rsidRDefault="00892328" w:rsidP="00892328">
      <w:pPr>
        <w:pStyle w:val="RStekst"/>
      </w:pPr>
      <w:r w:rsidRPr="008C5940">
        <w:t xml:space="preserve">Carinska uprava Republike Slovenije ni imela </w:t>
      </w:r>
      <w:r>
        <w:t>vzpostavljenih</w:t>
      </w:r>
      <w:r w:rsidRPr="008C5940">
        <w:t xml:space="preserve"> oziroma privzetih standardov kakovosti. </w:t>
      </w:r>
      <w:r>
        <w:t xml:space="preserve">Ni pripravila </w:t>
      </w:r>
      <w:r w:rsidRPr="008C5940">
        <w:t>ocene tveganj in na njej temelječega načrta za neprekinjeno poslovanje</w:t>
      </w:r>
      <w:r>
        <w:t>,</w:t>
      </w:r>
      <w:r w:rsidRPr="008C5940">
        <w:t xml:space="preserve"> </w:t>
      </w:r>
      <w:r>
        <w:t>v</w:t>
      </w:r>
      <w:r w:rsidRPr="008C5940">
        <w:t xml:space="preserve"> pripravljenih dokumentih je </w:t>
      </w:r>
      <w:r>
        <w:t xml:space="preserve">bilo </w:t>
      </w:r>
      <w:r w:rsidRPr="008C5940">
        <w:t>opisano izvajanje ročnih postopko</w:t>
      </w:r>
      <w:r>
        <w:t>v z uporabo papirnih dokumentov.</w:t>
      </w:r>
      <w:r w:rsidRPr="008C5940">
        <w:t xml:space="preserve"> Storitve zagotavljanja delovanja informacijskih sistemov, ki predstavljajo le del procesa neprekinjenega poslovanja, so za Carinsko upravo Republike Slovenije izvajali zunanji izvajalci, v določenem delu tudi brez vnaprejšnjega soglasja naročnika. O svojem delu je zunanji izvajalec sicer moral poročati, vendar pa Carinska uprava Republike Slovenije n</w:t>
      </w:r>
      <w:r>
        <w:t>i</w:t>
      </w:r>
      <w:r w:rsidRPr="008C5940">
        <w:t xml:space="preserve"> </w:t>
      </w:r>
      <w:r>
        <w:t>zagotovila</w:t>
      </w:r>
      <w:r w:rsidRPr="008C5940">
        <w:t xml:space="preserve"> revizijske sledi oziroma ni</w:t>
      </w:r>
      <w:r>
        <w:t xml:space="preserve"> imela</w:t>
      </w:r>
      <w:r w:rsidRPr="008C5940">
        <w:t xml:space="preserve"> nadzornega sistema </w:t>
      </w:r>
      <w:r>
        <w:t>za preveritev izvedenih sprememb.</w:t>
      </w:r>
    </w:p>
    <w:p w14:paraId="343BBD5D" w14:textId="77777777" w:rsidR="00892328" w:rsidRPr="00F01611" w:rsidRDefault="00892328" w:rsidP="00892328">
      <w:pPr>
        <w:pStyle w:val="RStekst"/>
      </w:pPr>
    </w:p>
    <w:p w14:paraId="343BBD5E" w14:textId="77777777" w:rsidR="00892328" w:rsidRPr="00F01611" w:rsidRDefault="00892328" w:rsidP="00892328">
      <w:pPr>
        <w:pStyle w:val="RStekst"/>
      </w:pPr>
      <w:r>
        <w:t xml:space="preserve">Pri preveritvi </w:t>
      </w:r>
      <w:r w:rsidRPr="00E52442">
        <w:rPr>
          <w:i/>
        </w:rPr>
        <w:t>učinkovitosti delovanja trošarinske aplikacije</w:t>
      </w:r>
      <w:r w:rsidRPr="006246F5">
        <w:t xml:space="preserve"> </w:t>
      </w:r>
      <w:r>
        <w:t>je računsko sodišče</w:t>
      </w:r>
      <w:r w:rsidRPr="006246F5">
        <w:t xml:space="preserve"> </w:t>
      </w:r>
      <w:r>
        <w:t xml:space="preserve">ugotovilo, da </w:t>
      </w:r>
      <w:r w:rsidRPr="00F01611">
        <w:t>Carinska uprav</w:t>
      </w:r>
      <w:r>
        <w:t>a</w:t>
      </w:r>
      <w:r w:rsidRPr="00F01611">
        <w:t xml:space="preserve"> Republike Slovenije ni pripravila analize potrebnih sprememb trošarinske aplikacije, ki bi omogočila učinkovito podporo delu zaposlenih</w:t>
      </w:r>
      <w:r>
        <w:t xml:space="preserve">, ampak je naročala le </w:t>
      </w:r>
      <w:r w:rsidRPr="006246F5">
        <w:t>parcialne zahteve za spremembe informacijskega sistema z majhnim obsegom ur</w:t>
      </w:r>
      <w:r>
        <w:t>, ki jih ni podrobneje opredelila</w:t>
      </w:r>
      <w:r w:rsidRPr="00F01611">
        <w:t xml:space="preserve">. </w:t>
      </w:r>
      <w:r w:rsidRPr="006246F5">
        <w:t>Trošarinska aplikacija podpira le vnos posameznih trošarinskih dokumentov, ne omogoča pa pregle</w:t>
      </w:r>
      <w:r>
        <w:t>da celotnega poslovnega dogodka niti</w:t>
      </w:r>
      <w:r w:rsidRPr="00F01611">
        <w:t xml:space="preserve"> elektronskega vlaganja dokumentov. </w:t>
      </w:r>
      <w:r w:rsidRPr="00B37264">
        <w:t xml:space="preserve">Carinska uprava Republike Slovenije nima izvorne kode za trošarinsko aplikacijo, celovitih uporabniških navodil in tehnične dokumentacije za trošarinsko aplikacijo, v katerih bi bila vključena tudi navodila za nameščanje programske opreme. </w:t>
      </w:r>
      <w:r>
        <w:t>Med uporabniki</w:t>
      </w:r>
      <w:r w:rsidRPr="00F01611">
        <w:t xml:space="preserve"> trošarinsk</w:t>
      </w:r>
      <w:r>
        <w:t>e</w:t>
      </w:r>
      <w:r w:rsidRPr="00F01611">
        <w:t xml:space="preserve"> aplikacij</w:t>
      </w:r>
      <w:r>
        <w:t>e</w:t>
      </w:r>
      <w:r w:rsidRPr="00F01611">
        <w:t xml:space="preserve"> </w:t>
      </w:r>
      <w:r>
        <w:t xml:space="preserve">je bil tudi </w:t>
      </w:r>
      <w:r w:rsidRPr="00F01611">
        <w:t>zunanj</w:t>
      </w:r>
      <w:r>
        <w:t>i</w:t>
      </w:r>
      <w:r w:rsidRPr="00F01611">
        <w:t xml:space="preserve"> izvajal</w:t>
      </w:r>
      <w:r>
        <w:t>ec</w:t>
      </w:r>
      <w:r w:rsidRPr="00F01611">
        <w:t xml:space="preserve">, </w:t>
      </w:r>
      <w:r>
        <w:t>ki je imel tudi pravico brisanja zapisov v podatkovni zbirki brez</w:t>
      </w:r>
      <w:r w:rsidRPr="00F01611">
        <w:t xml:space="preserve"> zagotovljen</w:t>
      </w:r>
      <w:r>
        <w:t>e</w:t>
      </w:r>
      <w:r w:rsidRPr="00F01611">
        <w:t xml:space="preserve"> sledljivost</w:t>
      </w:r>
      <w:r>
        <w:t>i</w:t>
      </w:r>
      <w:r w:rsidRPr="00F01611">
        <w:t xml:space="preserve"> izvedenih postopkov v podatkovni zbirki.</w:t>
      </w:r>
      <w:r>
        <w:t xml:space="preserve"> </w:t>
      </w:r>
      <w:r w:rsidRPr="00F01611">
        <w:t>Zaradi nenadzorovanih posegov v podatkovni zbirki je prihajalo do nekonsistentnosti podatkov, obstaja pa tudi tveganje za nepooblaščene popravke podatkov.</w:t>
      </w:r>
    </w:p>
    <w:p w14:paraId="343BBD5F" w14:textId="77777777" w:rsidR="00892328" w:rsidRDefault="00892328" w:rsidP="00892328">
      <w:pPr>
        <w:pStyle w:val="RStekst"/>
      </w:pPr>
    </w:p>
    <w:p w14:paraId="343BBD60" w14:textId="77777777" w:rsidR="00892328" w:rsidRDefault="00892328" w:rsidP="00892328">
      <w:pPr>
        <w:pStyle w:val="RStekst"/>
      </w:pPr>
      <w:r w:rsidRPr="00F01611">
        <w:t>Za</w:t>
      </w:r>
      <w:r>
        <w:t xml:space="preserve"> vgrajene kontrole v trošarinsko aplikacijo je</w:t>
      </w:r>
      <w:r w:rsidRPr="00F01611">
        <w:t xml:space="preserve"> Carinska uprava Republike Slovenije naroča</w:t>
      </w:r>
      <w:r>
        <w:t>la</w:t>
      </w:r>
      <w:r w:rsidRPr="00F01611">
        <w:t xml:space="preserve"> občasni umik delovanja</w:t>
      </w:r>
      <w:r>
        <w:t>, tako</w:t>
      </w:r>
      <w:r w:rsidRPr="00F01611">
        <w:t xml:space="preserve"> </w:t>
      </w:r>
      <w:r>
        <w:t xml:space="preserve">da niso vedno </w:t>
      </w:r>
      <w:r w:rsidRPr="00F01611">
        <w:t>del</w:t>
      </w:r>
      <w:r>
        <w:t>ovale</w:t>
      </w:r>
      <w:r w:rsidRPr="00F01611">
        <w:t>.</w:t>
      </w:r>
    </w:p>
    <w:p w14:paraId="343BBD61" w14:textId="77777777" w:rsidR="00892328" w:rsidRDefault="00892328" w:rsidP="00892328">
      <w:pPr>
        <w:pStyle w:val="RStekst"/>
      </w:pPr>
    </w:p>
    <w:p w14:paraId="343BBD62" w14:textId="77777777" w:rsidR="00E00CC1" w:rsidRDefault="00892328" w:rsidP="00892328">
      <w:pPr>
        <w:pStyle w:val="RStekst"/>
        <w:keepLines/>
      </w:pPr>
      <w:r w:rsidRPr="00D35947">
        <w:t xml:space="preserve">Računsko sodišče je </w:t>
      </w:r>
      <w:r>
        <w:t>od Carinske uprave Republike Slovenije zahtevalo</w:t>
      </w:r>
      <w:r w:rsidRPr="00D35947">
        <w:t xml:space="preserve"> predloži</w:t>
      </w:r>
      <w:r>
        <w:t>tev</w:t>
      </w:r>
      <w:r w:rsidRPr="00D35947">
        <w:t xml:space="preserve"> </w:t>
      </w:r>
      <w:r w:rsidRPr="00D35947">
        <w:rPr>
          <w:i/>
          <w:iCs/>
        </w:rPr>
        <w:t>odzivn</w:t>
      </w:r>
      <w:r>
        <w:rPr>
          <w:i/>
          <w:iCs/>
        </w:rPr>
        <w:t>ega</w:t>
      </w:r>
      <w:r w:rsidRPr="00D35947">
        <w:rPr>
          <w:i/>
          <w:iCs/>
        </w:rPr>
        <w:t xml:space="preserve"> poročil</w:t>
      </w:r>
      <w:r>
        <w:rPr>
          <w:i/>
          <w:iCs/>
        </w:rPr>
        <w:t>a</w:t>
      </w:r>
      <w:r>
        <w:t>, v</w:t>
      </w:r>
      <w:r w:rsidRPr="00D35947">
        <w:t xml:space="preserve"> </w:t>
      </w:r>
      <w:r>
        <w:t>katerem</w:t>
      </w:r>
      <w:r w:rsidRPr="00D35947">
        <w:t xml:space="preserve"> mora izkazati </w:t>
      </w:r>
      <w:r>
        <w:t xml:space="preserve">ustrezne </w:t>
      </w:r>
      <w:r w:rsidRPr="00D35947">
        <w:t>popravljaln</w:t>
      </w:r>
      <w:r>
        <w:t>e</w:t>
      </w:r>
      <w:r w:rsidRPr="00D35947">
        <w:t xml:space="preserve"> ukrep</w:t>
      </w:r>
      <w:r>
        <w:t xml:space="preserve">e glede izdelave celovite analize potrebnih sprememb trošarinske aplikacije, opredelitve postopkov nameščanja programske opreme v produkcijsko okolje in zagotavljanja revizijske sledi za spremembe v podatkih. </w:t>
      </w:r>
      <w:r w:rsidRPr="00181E28">
        <w:t xml:space="preserve">Računsko sodišče je Carinski upravi Republike Slovenije podalo tudi več </w:t>
      </w:r>
      <w:r w:rsidRPr="00181E28">
        <w:rPr>
          <w:i/>
          <w:iCs/>
        </w:rPr>
        <w:t>priporočil</w:t>
      </w:r>
      <w:r>
        <w:rPr>
          <w:iCs/>
        </w:rPr>
        <w:t xml:space="preserve"> </w:t>
      </w:r>
      <w:r w:rsidRPr="00ED0A9F">
        <w:rPr>
          <w:iCs/>
        </w:rPr>
        <w:t>za izboljšanje uspešnosti in učinkovitosti upravljanja pogodb za vzdrževanje in nadgrajevanje z zunanjimi izvajalci.</w:t>
      </w:r>
    </w:p>
    <w:p w14:paraId="343BBD63" w14:textId="77777777" w:rsidR="00D7606D" w:rsidRDefault="00D7606D" w:rsidP="00C47542">
      <w:pPr>
        <w:pStyle w:val="RStekst"/>
      </w:pPr>
    </w:p>
    <w:p w14:paraId="343BBD65" w14:textId="68FF1329" w:rsidR="00D7606D" w:rsidRDefault="00D7606D" w:rsidP="00C47542">
      <w:pPr>
        <w:pStyle w:val="RStekst"/>
      </w:pPr>
      <w:r>
        <w:t xml:space="preserve">Ljubljana, </w:t>
      </w:r>
      <w:r w:rsidR="0032621A">
        <w:t>23. aprila 2014</w:t>
      </w:r>
      <w:bookmarkStart w:id="0" w:name="_GoBack"/>
      <w:bookmarkEnd w:id="0"/>
    </w:p>
    <w:sectPr w:rsidR="00D7606D">
      <w:footerReference w:type="default" r:id="rId11"/>
      <w:headerReference w:type="first" r:id="rId12"/>
      <w:footerReference w:type="first" r:id="rId13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BBD68" w14:textId="77777777" w:rsidR="00024DFC" w:rsidRDefault="00024DFC">
      <w:r>
        <w:separator/>
      </w:r>
    </w:p>
  </w:endnote>
  <w:endnote w:type="continuationSeparator" w:id="0">
    <w:p w14:paraId="343BBD69" w14:textId="77777777" w:rsidR="00024DFC" w:rsidRDefault="0002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BBD6A" w14:textId="77777777" w:rsidR="002C5DCD" w:rsidRDefault="002C5DCD" w:rsidP="00001ADA">
    <w:pPr>
      <w:pStyle w:val="RStekst"/>
      <w:jc w:val="center"/>
    </w:pPr>
    <w:r>
      <w:fldChar w:fldCharType="begin"/>
    </w:r>
    <w:r>
      <w:instrText xml:space="preserve"> PAGE </w:instrText>
    </w:r>
    <w:r>
      <w:fldChar w:fldCharType="separate"/>
    </w:r>
    <w:r w:rsidR="0032621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BBD6C" w14:textId="77777777" w:rsidR="00692BBF" w:rsidRDefault="00692BBF">
    <w:pPr>
      <w:pStyle w:val="Noga"/>
    </w:pPr>
    <w:r>
      <w:rPr>
        <w:noProof/>
        <w:lang w:eastAsia="sl-SI"/>
      </w:rPr>
      <w:drawing>
        <wp:anchor distT="0" distB="0" distL="114300" distR="114300" simplePos="0" relativeHeight="251665408" behindDoc="0" locked="1" layoutInCell="1" allowOverlap="1" wp14:anchorId="343BBD71" wp14:editId="343BBD72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146400" cy="360000"/>
          <wp:effectExtent l="0" t="0" r="0" b="254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-slo-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3BBD66" w14:textId="77777777" w:rsidR="00024DFC" w:rsidRDefault="00024DFC">
      <w:r>
        <w:separator/>
      </w:r>
    </w:p>
  </w:footnote>
  <w:footnote w:type="continuationSeparator" w:id="0">
    <w:p w14:paraId="343BBD67" w14:textId="77777777" w:rsidR="00024DFC" w:rsidRDefault="00024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BBD6B" w14:textId="77777777" w:rsidR="002C5DCD" w:rsidRDefault="00AA218A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343BBD6D" wp14:editId="343BBD6E">
          <wp:simplePos x="0" y="0"/>
          <wp:positionH relativeFrom="page">
            <wp:posOffset>5796915</wp:posOffset>
          </wp:positionH>
          <wp:positionV relativeFrom="page">
            <wp:posOffset>612140</wp:posOffset>
          </wp:positionV>
          <wp:extent cx="871200" cy="324000"/>
          <wp:effectExtent l="0" t="0" r="5715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let-ver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2630"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343BBD6F" wp14:editId="343BBD70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FC"/>
    <w:rsid w:val="00001ADA"/>
    <w:rsid w:val="00024DFC"/>
    <w:rsid w:val="001B55BC"/>
    <w:rsid w:val="001E3435"/>
    <w:rsid w:val="001E7547"/>
    <w:rsid w:val="002C5DCD"/>
    <w:rsid w:val="002D2432"/>
    <w:rsid w:val="002D37F3"/>
    <w:rsid w:val="002F2498"/>
    <w:rsid w:val="0032621A"/>
    <w:rsid w:val="003535E4"/>
    <w:rsid w:val="005865B2"/>
    <w:rsid w:val="00590330"/>
    <w:rsid w:val="00590644"/>
    <w:rsid w:val="005C34F4"/>
    <w:rsid w:val="005F6ED6"/>
    <w:rsid w:val="00647D7F"/>
    <w:rsid w:val="00692BBF"/>
    <w:rsid w:val="006A2AFA"/>
    <w:rsid w:val="00742630"/>
    <w:rsid w:val="00824513"/>
    <w:rsid w:val="00892328"/>
    <w:rsid w:val="008A4178"/>
    <w:rsid w:val="00912111"/>
    <w:rsid w:val="00A8644B"/>
    <w:rsid w:val="00AA218A"/>
    <w:rsid w:val="00AB03E9"/>
    <w:rsid w:val="00AC54E0"/>
    <w:rsid w:val="00B008F8"/>
    <w:rsid w:val="00BA74F7"/>
    <w:rsid w:val="00C07C0D"/>
    <w:rsid w:val="00C47542"/>
    <w:rsid w:val="00C57CE6"/>
    <w:rsid w:val="00C74005"/>
    <w:rsid w:val="00CF7C19"/>
    <w:rsid w:val="00D2498A"/>
    <w:rsid w:val="00D47861"/>
    <w:rsid w:val="00D7347F"/>
    <w:rsid w:val="00D7606D"/>
    <w:rsid w:val="00DA3749"/>
    <w:rsid w:val="00DA44DA"/>
    <w:rsid w:val="00E00CC1"/>
    <w:rsid w:val="00E906FE"/>
    <w:rsid w:val="00EF3E6E"/>
    <w:rsid w:val="00F248CB"/>
    <w:rsid w:val="00F558BC"/>
    <w:rsid w:val="00F6254E"/>
    <w:rsid w:val="00FA3284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43BB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link w:val="NapisZnak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NapisZnak">
    <w:name w:val="Napis Znak"/>
    <w:link w:val="Napis"/>
    <w:locked/>
    <w:rsid w:val="00E906FE"/>
    <w:rPr>
      <w:rFonts w:ascii="Garamond" w:hAnsi="Garamond"/>
      <w:sz w:val="22"/>
      <w:lang w:eastAsia="en-US"/>
    </w:rPr>
  </w:style>
  <w:style w:type="character" w:customStyle="1" w:styleId="GlavaZnak">
    <w:name w:val="Glava Znak"/>
    <w:link w:val="Glava"/>
    <w:semiHidden/>
    <w:locked/>
    <w:rsid w:val="00892328"/>
    <w:rPr>
      <w:rFonts w:ascii="Garamond" w:hAnsi="Garamond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link w:val="NapisZnak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NapisZnak">
    <w:name w:val="Napis Znak"/>
    <w:link w:val="Napis"/>
    <w:locked/>
    <w:rsid w:val="00E906FE"/>
    <w:rPr>
      <w:rFonts w:ascii="Garamond" w:hAnsi="Garamond"/>
      <w:sz w:val="22"/>
      <w:lang w:eastAsia="en-US"/>
    </w:rPr>
  </w:style>
  <w:style w:type="character" w:customStyle="1" w:styleId="GlavaZnak">
    <w:name w:val="Glava Znak"/>
    <w:link w:val="Glava"/>
    <w:semiHidden/>
    <w:locked/>
    <w:rsid w:val="00892328"/>
    <w:rPr>
      <w:rFonts w:ascii="Garamond" w:hAnsi="Garamond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113ECA4-1B87-476B-B3B4-21B7CDAE5C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1DC8B6-C47B-48A8-8E4D-2D8945382C83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0524A1F-6080-48E0-A89D-0DB4461CE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979</Words>
  <Characters>6483</Characters>
  <Application>Microsoft Office Word</Application>
  <DocSecurity>0</DocSecurity>
  <Lines>54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2014-04-16T09:46:00Z</dcterms:created>
  <dcterms:modified xsi:type="dcterms:W3CDTF">2014-04-17T11:02:00Z</dcterms:modified>
</cp:coreProperties>
</file>