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7E450" w14:textId="77777777" w:rsidR="002C5DCD" w:rsidRDefault="002C5DCD" w:rsidP="00D2498A">
      <w:pPr>
        <w:pStyle w:val="RStekst"/>
      </w:pPr>
    </w:p>
    <w:p w14:paraId="1C7E7CC0" w14:textId="77777777" w:rsidR="00304CCD" w:rsidRDefault="00304CCD" w:rsidP="00D2498A">
      <w:pPr>
        <w:pStyle w:val="RStekst"/>
      </w:pPr>
    </w:p>
    <w:p w14:paraId="3B848141" w14:textId="77777777" w:rsidR="00304CCD" w:rsidRPr="00304CCD" w:rsidRDefault="00304CCD" w:rsidP="00D2498A">
      <w:pPr>
        <w:pStyle w:val="RStekst"/>
        <w:rPr>
          <w:b/>
        </w:rPr>
      </w:pPr>
      <w:r w:rsidRPr="00304CCD">
        <w:rPr>
          <w:b/>
        </w:rPr>
        <w:t xml:space="preserve">Povzetek revizijskega poročila </w:t>
      </w:r>
      <w:r w:rsidRPr="00304CCD">
        <w:rPr>
          <w:b/>
          <w:i/>
          <w:szCs w:val="22"/>
        </w:rPr>
        <w:t>P</w:t>
      </w:r>
      <w:r w:rsidRPr="00304CCD">
        <w:rPr>
          <w:b/>
          <w:i/>
          <w:szCs w:val="22"/>
        </w:rPr>
        <w:t xml:space="preserve">ravilnost in smotrnost poslovanja Občine Trbovlje v delu, ki se nanaša na </w:t>
      </w:r>
      <w:r w:rsidRPr="00304CCD">
        <w:rPr>
          <w:b/>
          <w:i/>
          <w:lang w:eastAsia="sl-SI"/>
        </w:rPr>
        <w:t>izdajanje občinskih glasil in objave v medijih</w:t>
      </w:r>
    </w:p>
    <w:p w14:paraId="655F7A98" w14:textId="77777777" w:rsidR="00304CCD" w:rsidRDefault="00304CCD" w:rsidP="00D2498A">
      <w:pPr>
        <w:pStyle w:val="RStekst"/>
      </w:pPr>
    </w:p>
    <w:p w14:paraId="1AEF0D36" w14:textId="77777777" w:rsidR="00304CCD" w:rsidRDefault="00304CCD" w:rsidP="00D2498A">
      <w:pPr>
        <w:pStyle w:val="RStekst"/>
      </w:pPr>
    </w:p>
    <w:p w14:paraId="5FDA8AFC" w14:textId="77777777" w:rsidR="00304CCD" w:rsidRPr="0063091B" w:rsidRDefault="00304CCD" w:rsidP="00304CCD">
      <w:pPr>
        <w:pStyle w:val="RStekst"/>
        <w:rPr>
          <w:i/>
        </w:rPr>
      </w:pPr>
      <w:r w:rsidRPr="00630D10">
        <w:rPr>
          <w:lang w:eastAsia="sl-SI"/>
        </w:rPr>
        <w:t xml:space="preserve">Računsko sodišče je revidiralo </w:t>
      </w:r>
      <w:r w:rsidRPr="00630D10">
        <w:rPr>
          <w:i/>
          <w:szCs w:val="22"/>
        </w:rPr>
        <w:t>pravilnost in sm</w:t>
      </w:r>
      <w:r>
        <w:rPr>
          <w:i/>
          <w:szCs w:val="22"/>
        </w:rPr>
        <w:t>otrnost poslovanja Občine Trbovlje</w:t>
      </w:r>
      <w:r w:rsidRPr="00630D10">
        <w:rPr>
          <w:i/>
          <w:szCs w:val="22"/>
        </w:rPr>
        <w:t xml:space="preserve"> v delu, ki se nanaša na </w:t>
      </w:r>
      <w:r w:rsidRPr="00AD2CB6">
        <w:rPr>
          <w:i/>
          <w:lang w:eastAsia="sl-SI"/>
        </w:rPr>
        <w:t>izdajanje občinskih glasil in objave v medijih v letih 2013 in 2014</w:t>
      </w:r>
      <w:r w:rsidRPr="00630D10">
        <w:rPr>
          <w:i/>
          <w:lang w:eastAsia="sl-SI"/>
        </w:rPr>
        <w:t>.</w:t>
      </w:r>
      <w:r w:rsidRPr="00630D10">
        <w:rPr>
          <w:i/>
          <w:szCs w:val="22"/>
        </w:rPr>
        <w:t xml:space="preserve"> </w:t>
      </w:r>
      <w:r>
        <w:t xml:space="preserve">Cilj revizije je bil izrek mnenja o pravilnosti poslovanja Občine Trbovlje v delu, ki se nanaša na </w:t>
      </w:r>
      <w:r>
        <w:rPr>
          <w:rFonts w:cs="Garamond"/>
          <w:color w:val="000000"/>
          <w:szCs w:val="22"/>
          <w:lang w:eastAsia="sl-SI"/>
        </w:rPr>
        <w:t>izdajanje občinskih glasil in objave v medijih v letih 2013 in 2014</w:t>
      </w:r>
      <w:r>
        <w:t xml:space="preserve">, in izrek mnenja o smotrnosti poslovanja Občine Trbovlje v delu, ki se nanaša na </w:t>
      </w:r>
      <w:r>
        <w:rPr>
          <w:rFonts w:cs="Garamond"/>
          <w:color w:val="000000"/>
          <w:szCs w:val="22"/>
          <w:lang w:eastAsia="sl-SI"/>
        </w:rPr>
        <w:t>izdajanje občinskih glasil in objave v medijih</w:t>
      </w:r>
      <w:r>
        <w:t xml:space="preserve"> v letih 2013 in 2014.</w:t>
      </w:r>
    </w:p>
    <w:p w14:paraId="5E12D27E" w14:textId="77777777" w:rsidR="00304CCD" w:rsidRPr="00630D10" w:rsidRDefault="00304CCD" w:rsidP="00304CCD">
      <w:pPr>
        <w:pStyle w:val="RStekst"/>
      </w:pPr>
    </w:p>
    <w:p w14:paraId="132209A9" w14:textId="77777777" w:rsidR="00304CCD" w:rsidRPr="00630D10" w:rsidRDefault="00304CCD" w:rsidP="00304CCD">
      <w:pPr>
        <w:pStyle w:val="RStekst"/>
      </w:pPr>
      <w:r w:rsidRPr="00630D10">
        <w:t>Računsko sodišče je o prav</w:t>
      </w:r>
      <w:r>
        <w:t>ilnosti poslovanja Občine Trbovlje</w:t>
      </w:r>
      <w:r w:rsidRPr="00630D10">
        <w:t xml:space="preserve"> v delu, </w:t>
      </w:r>
      <w:r w:rsidRPr="00691EC0">
        <w:rPr>
          <w:szCs w:val="22"/>
        </w:rPr>
        <w:t xml:space="preserve">ki se nanaša na </w:t>
      </w:r>
      <w:r w:rsidRPr="00691EC0">
        <w:rPr>
          <w:lang w:eastAsia="sl-SI"/>
        </w:rPr>
        <w:t>izdajanje občinskih glasil in objave v medijih v letih 2013 in 2014</w:t>
      </w:r>
      <w:r w:rsidRPr="00630D10">
        <w:t xml:space="preserve">, izreklo </w:t>
      </w:r>
      <w:r w:rsidRPr="00630D10">
        <w:rPr>
          <w:i/>
        </w:rPr>
        <w:t>pozitivno mnenje</w:t>
      </w:r>
      <w:r>
        <w:t>, ker je Občina Trbovlje</w:t>
      </w:r>
      <w:r w:rsidRPr="00630D10">
        <w:t xml:space="preserve"> v vseh pomembnih pogledih poslovala v skladu s predpisi.</w:t>
      </w:r>
    </w:p>
    <w:p w14:paraId="1BD962BA" w14:textId="77777777" w:rsidR="00304CCD" w:rsidRPr="00630D10" w:rsidRDefault="00304CCD" w:rsidP="00304CCD">
      <w:pPr>
        <w:pStyle w:val="RStekst"/>
      </w:pPr>
    </w:p>
    <w:p w14:paraId="7DAD343C" w14:textId="77777777" w:rsidR="00304CCD" w:rsidRDefault="00304CCD" w:rsidP="00304CCD">
      <w:pPr>
        <w:pStyle w:val="RStekst"/>
      </w:pPr>
      <w:r>
        <w:t xml:space="preserve">Občina Trbovlje je pri izdajanju občinskega glasila in objavah v medijih ravnala </w:t>
      </w:r>
      <w:r w:rsidRPr="00727843">
        <w:rPr>
          <w:i/>
        </w:rPr>
        <w:t>delno učinkovito</w:t>
      </w:r>
      <w:r w:rsidRPr="00727843">
        <w:t>.</w:t>
      </w:r>
      <w:r>
        <w:t xml:space="preserve"> </w:t>
      </w:r>
      <w:r w:rsidRPr="00617E59">
        <w:t>Občina</w:t>
      </w:r>
      <w:r>
        <w:t xml:space="preserve"> Trbovlje</w:t>
      </w:r>
      <w:r w:rsidRPr="00617E59">
        <w:t xml:space="preserve"> </w:t>
      </w:r>
      <w:r>
        <w:t>je</w:t>
      </w:r>
      <w:r w:rsidRPr="00617E59">
        <w:t xml:space="preserve"> spreje</w:t>
      </w:r>
      <w:r>
        <w:t>la</w:t>
      </w:r>
      <w:r w:rsidRPr="00685B03">
        <w:t xml:space="preserve"> </w:t>
      </w:r>
      <w:r>
        <w:t>Strategijo</w:t>
      </w:r>
      <w:r w:rsidRPr="00127490">
        <w:t xml:space="preserve"> </w:t>
      </w:r>
      <w:r>
        <w:t>razvoja Občine Trbovlje za obdobje 2014–2022, ki pa ne določa ciljev izdajanja občinskega glasila in financiranja programskih vsebin v drugih medijih, teh pa tudi ni opredelila v proračunih občine za leti 2013 in 2014 ali v drugem dokumentu. Občina Trbovlje občinskega sveta ni seznanila z načrtovanimi in realiziranimi odhodki za izdajanje občinskega glasila po vrstah odhodkov, načrtovanimi in realiziranimi posrednimi stroški izdajanja občinskega glasila ter s</w:t>
      </w:r>
      <w:r w:rsidRPr="00D613E3">
        <w:t xml:space="preserve"> </w:t>
      </w:r>
      <w:r>
        <w:t>podatkom o predvidenem številu izdanih številk občinskega glasila. Občina Trbovlje v letih 2013 in 2014 ni preverjala zadovoljstva občanov glede informiranja v občinskem glasilu in drugih medijih.</w:t>
      </w:r>
    </w:p>
    <w:p w14:paraId="78B9EA9D" w14:textId="77777777" w:rsidR="00304CCD" w:rsidRDefault="00304CCD" w:rsidP="00304CCD">
      <w:pPr>
        <w:pStyle w:val="RStekst"/>
      </w:pPr>
    </w:p>
    <w:p w14:paraId="0F6A7CCD" w14:textId="77777777" w:rsidR="00304CCD" w:rsidRDefault="00304CCD" w:rsidP="00304CCD">
      <w:pPr>
        <w:pStyle w:val="RStekst"/>
      </w:pPr>
      <w:r>
        <w:t>Občina Trbovlje je zagotovila sorazmerno visoko stopnjo avtonomnosti in neodvisnosti pri nastajanju občinskega glasila z imenovanjem in sestavo uredništva ter z določitvijo programske zasnove. Kljub temu bi bilo mogoče avtonomnost in neodvisnost povečati tako, da bi odgovorno urednico imenoval in razreševal občinski svet ali neodvisno oblikovan organ in ne župan ter da bi se mandatno obdobje tako odgovorne urednice kot tudi uredniškega odbora podaljšalo in se ne bi ujemalo z mandatnim obdobjem občinskega sveta. Prav tako sta avtonomnost in neodvisnost pri nastajanju občinskega glasila zagotovljeni s tem, da uredništvo spodbuja občane in predstavnike interesnih skupin k pripravi prispevkov in da vsebine teh prispevkov ne spreminja.</w:t>
      </w:r>
    </w:p>
    <w:p w14:paraId="03429061" w14:textId="77777777" w:rsidR="00304CCD" w:rsidRDefault="00304CCD" w:rsidP="00304CCD">
      <w:pPr>
        <w:pStyle w:val="RStekst"/>
        <w:rPr>
          <w14:shadow w14:blurRad="50800" w14:dist="50800" w14:dir="5400000" w14:sx="0" w14:sy="0" w14:kx="0" w14:ky="0" w14:algn="ctr">
            <w14:schemeClr w14:val="bg1"/>
          </w14:shadow>
        </w:rPr>
      </w:pPr>
    </w:p>
    <w:p w14:paraId="2BA98CCA" w14:textId="77777777" w:rsidR="00304CCD" w:rsidRDefault="00304CCD" w:rsidP="00304CCD">
      <w:pPr>
        <w:pStyle w:val="RStekst"/>
        <w:rPr>
          <w14:shadow w14:blurRad="50800" w14:dist="50800" w14:dir="5400000" w14:sx="0" w14:sy="0" w14:kx="0" w14:ky="0" w14:algn="ctr">
            <w14:schemeClr w14:val="bg1"/>
          </w14:shadow>
        </w:rPr>
      </w:pPr>
      <w:r w:rsidRPr="002D420D">
        <w:rPr>
          <w14:shadow w14:blurRad="50800" w14:dist="50800" w14:dir="5400000" w14:sx="0" w14:sy="0" w14:kx="0" w14:ky="0" w14:algn="ctr">
            <w14:schemeClr w14:val="bg1"/>
          </w14:shadow>
        </w:rPr>
        <w:t>Občina</w:t>
      </w:r>
      <w:r>
        <w:rPr>
          <w14:shadow w14:blurRad="50800" w14:dist="50800" w14:dir="5400000" w14:sx="0" w14:sy="0" w14:kx="0" w14:ky="0" w14:algn="ctr">
            <w14:schemeClr w14:val="bg1"/>
          </w14:shadow>
        </w:rPr>
        <w:t xml:space="preserve"> Trbovlje</w:t>
      </w:r>
      <w:r w:rsidRPr="002D420D">
        <w:rPr>
          <w14:shadow w14:blurRad="50800" w14:dist="50800" w14:dir="5400000" w14:sx="0" w14:sy="0" w14:kx="0" w14:ky="0" w14:algn="ctr">
            <w14:schemeClr w14:val="bg1"/>
          </w14:shadow>
        </w:rPr>
        <w:t xml:space="preserve"> v letih 2013 in 2014 s prihodki od oglaševanja v občinskem glasilu ni pokrila vseh stroškov izdajanja občinskega glasila</w:t>
      </w:r>
      <w:r>
        <w:rPr>
          <w14:shadow w14:blurRad="50800" w14:dist="50800" w14:dir="5400000" w14:sx="0" w14:sy="0" w14:kx="0" w14:ky="0" w14:algn="ctr">
            <w14:schemeClr w14:val="bg1"/>
          </w14:shadow>
        </w:rPr>
        <w:t>.</w:t>
      </w:r>
      <w:r w:rsidRPr="002D420D">
        <w:rPr>
          <w14:shadow w14:blurRad="50800" w14:dist="50800" w14:dir="5400000" w14:sx="0" w14:sy="0" w14:kx="0" w14:ky="0" w14:algn="ctr">
            <w14:schemeClr w14:val="bg1"/>
          </w14:shadow>
        </w:rPr>
        <w:t xml:space="preserve"> </w:t>
      </w:r>
      <w:r w:rsidRPr="00A65552">
        <w:t>Cena ene strani oglasa v občinskem glasilu je višja od stroškov ene strani občinskega glasila</w:t>
      </w:r>
      <w:r>
        <w:t xml:space="preserve"> in </w:t>
      </w:r>
      <w:r w:rsidRPr="00A65552">
        <w:t xml:space="preserve">nižja od cene oglasa ene strani v primerjanem mediju, zato </w:t>
      </w:r>
      <w:r>
        <w:t xml:space="preserve">računsko sodišče </w:t>
      </w:r>
      <w:r w:rsidRPr="00A65552">
        <w:t xml:space="preserve">ocenjuje, da obstaja tveganje, da </w:t>
      </w:r>
      <w:r>
        <w:t>O</w:t>
      </w:r>
      <w:r w:rsidRPr="00A65552">
        <w:t>bčina</w:t>
      </w:r>
      <w:r>
        <w:t xml:space="preserve"> Trbovlje</w:t>
      </w:r>
      <w:r w:rsidRPr="00A65552">
        <w:t xml:space="preserve"> z razširjanjem oglaševalskih vsebin v občinskem glasilu vpliva na konkurenco na trgu. Ker pa občinsko glasilo izhaja le v eni občini in v njem večinoma oglašujejo lokalni oglaševalci, ocenjujemo, da ta vpliv ni velik.</w:t>
      </w:r>
      <w:r>
        <w:rPr>
          <w14:shadow w14:blurRad="50800" w14:dist="50800" w14:dir="5400000" w14:sx="0" w14:sy="0" w14:kx="0" w14:ky="0" w14:algn="ctr">
            <w14:schemeClr w14:val="bg1"/>
          </w14:shadow>
        </w:rPr>
        <w:t xml:space="preserve"> </w:t>
      </w:r>
      <w:r w:rsidRPr="002D420D">
        <w:rPr>
          <w14:shadow w14:blurRad="50800" w14:dist="50800" w14:dir="5400000" w14:sx="0" w14:sy="0" w14:kx="0" w14:ky="0" w14:algn="ctr">
            <w14:schemeClr w14:val="bg1"/>
          </w14:shadow>
        </w:rPr>
        <w:t xml:space="preserve">V letu 2014 se je </w:t>
      </w:r>
      <w:r>
        <w:rPr>
          <w14:shadow w14:blurRad="50800" w14:dist="50800" w14:dir="5400000" w14:sx="0" w14:sy="0" w14:kx="0" w14:ky="0" w14:algn="ctr">
            <w14:schemeClr w14:val="bg1"/>
          </w14:shadow>
        </w:rPr>
        <w:t xml:space="preserve">pogostost </w:t>
      </w:r>
      <w:r w:rsidRPr="002D420D">
        <w:rPr>
          <w14:shadow w14:blurRad="50800" w14:dist="50800" w14:dir="5400000" w14:sx="0" w14:sy="0" w14:kx="0" w14:ky="0" w14:algn="ctr">
            <w14:schemeClr w14:val="bg1"/>
          </w14:shadow>
        </w:rPr>
        <w:t>izdajanj</w:t>
      </w:r>
      <w:r>
        <w:rPr>
          <w14:shadow w14:blurRad="50800" w14:dist="50800" w14:dir="5400000" w14:sx="0" w14:sy="0" w14:kx="0" w14:ky="0" w14:algn="ctr">
            <w14:schemeClr w14:val="bg1"/>
          </w14:shadow>
        </w:rPr>
        <w:t>a</w:t>
      </w:r>
      <w:r w:rsidRPr="002D420D">
        <w:rPr>
          <w14:shadow w14:blurRad="50800" w14:dist="50800" w14:dir="5400000" w14:sx="0" w14:sy="0" w14:kx="0" w14:ky="0" w14:algn="ctr">
            <w14:schemeClr w14:val="bg1"/>
          </w14:shadow>
        </w:rPr>
        <w:t xml:space="preserve"> občinskega glasila v primerjavi s preteklim letom zmanjšal</w:t>
      </w:r>
      <w:r>
        <w:rPr>
          <w14:shadow w14:blurRad="50800" w14:dist="50800" w14:dir="5400000" w14:sx="0" w14:sy="0" w14:kx="0" w14:ky="0" w14:algn="ctr">
            <w14:schemeClr w14:val="bg1"/>
          </w14:shadow>
        </w:rPr>
        <w:t>a</w:t>
      </w:r>
      <w:r w:rsidRPr="002D420D">
        <w:rPr>
          <w14:shadow w14:blurRad="50800" w14:dist="50800" w14:dir="5400000" w14:sx="0" w14:sy="0" w14:kx="0" w14:ky="0" w14:algn="ctr">
            <w14:schemeClr w14:val="bg1"/>
          </w14:shadow>
        </w:rPr>
        <w:t xml:space="preserve">, saj </w:t>
      </w:r>
      <w:r>
        <w:rPr>
          <w14:shadow w14:blurRad="50800" w14:dist="50800" w14:dir="5400000" w14:sx="0" w14:sy="0" w14:kx="0" w14:ky="0" w14:algn="ctr">
            <w14:schemeClr w14:val="bg1"/>
          </w14:shadow>
        </w:rPr>
        <w:t>O</w:t>
      </w:r>
      <w:r w:rsidRPr="002D420D">
        <w:rPr>
          <w14:shadow w14:blurRad="50800" w14:dist="50800" w14:dir="5400000" w14:sx="0" w14:sy="0" w14:kx="0" w14:ky="0" w14:algn="ctr">
            <w14:schemeClr w14:val="bg1"/>
          </w14:shadow>
        </w:rPr>
        <w:t>bčina</w:t>
      </w:r>
      <w:r>
        <w:rPr>
          <w14:shadow w14:blurRad="50800" w14:dist="50800" w14:dir="5400000" w14:sx="0" w14:sy="0" w14:kx="0" w14:ky="0" w14:algn="ctr">
            <w14:schemeClr w14:val="bg1"/>
          </w14:shadow>
        </w:rPr>
        <w:t xml:space="preserve"> Trbovlje</w:t>
      </w:r>
      <w:r w:rsidRPr="002D420D">
        <w:rPr>
          <w14:shadow w14:blurRad="50800" w14:dist="50800" w14:dir="5400000" w14:sx="0" w14:sy="0" w14:kx="0" w14:ky="0" w14:algn="ctr">
            <w14:schemeClr w14:val="bg1"/>
          </w14:shadow>
        </w:rPr>
        <w:t xml:space="preserve"> pred lokalnimi volitvami v letu 2014 ni izdala </w:t>
      </w:r>
      <w:r>
        <w:rPr>
          <w14:shadow w14:blurRad="50800" w14:dist="50800" w14:dir="5400000" w14:sx="0" w14:sy="0" w14:kx="0" w14:ky="0" w14:algn="ctr">
            <w14:schemeClr w14:val="bg1"/>
          </w14:shadow>
        </w:rPr>
        <w:t xml:space="preserve">posebnega </w:t>
      </w:r>
      <w:r w:rsidRPr="002D420D">
        <w:rPr>
          <w14:shadow w14:blurRad="50800" w14:dist="50800" w14:dir="5400000" w14:sx="0" w14:sy="0" w14:kx="0" w14:ky="0" w14:algn="ctr">
            <w14:schemeClr w14:val="bg1"/>
          </w14:shadow>
        </w:rPr>
        <w:t xml:space="preserve">občinskega glasila, kot to </w:t>
      </w:r>
      <w:r>
        <w:rPr>
          <w14:shadow w14:blurRad="50800" w14:dist="50800" w14:dir="5400000" w14:sx="0" w14:sy="0" w14:kx="0" w14:ky="0" w14:algn="ctr">
            <w14:schemeClr w14:val="bg1"/>
          </w14:shadow>
        </w:rPr>
        <w:t>omogoča</w:t>
      </w:r>
      <w:r w:rsidRPr="002D420D">
        <w:rPr>
          <w14:shadow w14:blurRad="50800" w14:dist="50800" w14:dir="5400000" w14:sx="0" w14:sy="0" w14:kx="0" w14:ky="0" w14:algn="ctr">
            <w14:schemeClr w14:val="bg1"/>
          </w14:shadow>
        </w:rPr>
        <w:t xml:space="preserve"> </w:t>
      </w:r>
      <w:r>
        <w:rPr>
          <w14:shadow w14:blurRad="50800" w14:dist="50800" w14:dir="5400000" w14:sx="0" w14:sy="0" w14:kx="0" w14:ky="0" w14:algn="ctr">
            <w14:schemeClr w14:val="bg1"/>
          </w14:shadow>
        </w:rPr>
        <w:t>O</w:t>
      </w:r>
      <w:r w:rsidRPr="002D420D">
        <w:rPr>
          <w14:shadow w14:blurRad="50800" w14:dist="50800" w14:dir="5400000" w14:sx="0" w14:sy="0" w14:kx="0" w14:ky="0" w14:algn="ctr">
            <w14:schemeClr w14:val="bg1"/>
          </w14:shadow>
        </w:rPr>
        <w:t xml:space="preserve">dlok o </w:t>
      </w:r>
      <w:r>
        <w:rPr>
          <w14:shadow w14:blurRad="50800" w14:dist="50800" w14:dir="5400000" w14:sx="0" w14:sy="0" w14:kx="0" w14:ky="0" w14:algn="ctr">
            <w14:schemeClr w14:val="bg1"/>
          </w14:shadow>
        </w:rPr>
        <w:t>javnem</w:t>
      </w:r>
      <w:r w:rsidRPr="002D420D">
        <w:rPr>
          <w14:shadow w14:blurRad="50800" w14:dist="50800" w14:dir="5400000" w14:sx="0" w14:sy="0" w14:kx="0" w14:ky="0" w14:algn="ctr">
            <w14:schemeClr w14:val="bg1"/>
          </w14:shadow>
        </w:rPr>
        <w:t xml:space="preserve"> glasilu</w:t>
      </w:r>
      <w:r>
        <w:rPr>
          <w14:shadow w14:blurRad="50800" w14:dist="50800" w14:dir="5400000" w14:sx="0" w14:sy="0" w14:kx="0" w14:ky="0" w14:algn="ctr">
            <w14:schemeClr w14:val="bg1"/>
          </w14:shadow>
        </w:rPr>
        <w:t xml:space="preserve"> Občine Trbovlje</w:t>
      </w:r>
      <w:r w:rsidRPr="002D420D">
        <w:rPr>
          <w14:shadow w14:blurRad="50800" w14:dist="50800" w14:dir="5400000" w14:sx="0" w14:sy="0" w14:kx="0" w14:ky="0" w14:algn="ctr">
            <w14:schemeClr w14:val="bg1"/>
          </w14:shadow>
        </w:rPr>
        <w:t xml:space="preserve">, povečalo pa </w:t>
      </w:r>
      <w:r>
        <w:rPr>
          <w14:shadow w14:blurRad="50800" w14:dist="50800" w14:dir="5400000" w14:sx="0" w14:sy="0" w14:kx="0" w14:ky="0" w14:algn="ctr">
            <w14:schemeClr w14:val="bg1"/>
          </w14:shadow>
        </w:rPr>
        <w:br/>
      </w:r>
    </w:p>
    <w:p w14:paraId="228AFA07" w14:textId="77777777" w:rsidR="00304CCD" w:rsidRPr="002D420D" w:rsidRDefault="00304CCD" w:rsidP="00304CCD">
      <w:pPr>
        <w:pStyle w:val="RStekst"/>
        <w:rPr>
          <w14:shadow w14:blurRad="50800" w14:dist="50800" w14:dir="5400000" w14:sx="0" w14:sy="0" w14:kx="0" w14:ky="0" w14:algn="ctr">
            <w14:schemeClr w14:val="bg1"/>
          </w14:shadow>
        </w:rPr>
      </w:pPr>
      <w:r w:rsidRPr="002D420D">
        <w:rPr>
          <w14:shadow w14:blurRad="50800" w14:dist="50800" w14:dir="5400000" w14:sx="0" w14:sy="0" w14:kx="0" w14:ky="0" w14:algn="ctr">
            <w14:schemeClr w14:val="bg1"/>
          </w14:shadow>
        </w:rPr>
        <w:t>se je povprečno število strani izdanih občinskih glasil v primerjavi s preteklim letom, in sicer zaradi obsežnejših programskih vsebin na vseh področjih, ki so predviden</w:t>
      </w:r>
      <w:r>
        <w:rPr>
          <w14:shadow w14:blurRad="50800" w14:dist="50800" w14:dir="5400000" w14:sx="0" w14:sy="0" w14:kx="0" w14:ky="0" w14:algn="ctr">
            <w14:schemeClr w14:val="bg1"/>
          </w14:shadow>
        </w:rPr>
        <w:t>a</w:t>
      </w:r>
      <w:r w:rsidRPr="002D420D">
        <w:rPr>
          <w14:shadow w14:blurRad="50800" w14:dist="50800" w14:dir="5400000" w14:sx="0" w14:sy="0" w14:kx="0" w14:ky="0" w14:algn="ctr">
            <w14:schemeClr w14:val="bg1"/>
          </w14:shadow>
        </w:rPr>
        <w:t xml:space="preserve"> s programsko zasnovo.</w:t>
      </w:r>
    </w:p>
    <w:p w14:paraId="48A6A473" w14:textId="77777777" w:rsidR="00304CCD" w:rsidRDefault="00304CCD" w:rsidP="00304CCD">
      <w:pPr>
        <w:pStyle w:val="RStekst"/>
      </w:pPr>
    </w:p>
    <w:p w14:paraId="3BFFBBAD" w14:textId="77777777" w:rsidR="00304CCD" w:rsidRDefault="00304CCD" w:rsidP="00304CCD">
      <w:pPr>
        <w:pStyle w:val="RStekst"/>
      </w:pPr>
      <w:r>
        <w:lastRenderedPageBreak/>
        <w:t>Vsebina financiranja programskih vsebin v drugih medijih, ki je razvidna iz sklenjenih pogodb, kaže, da je Občina Trbovlje v letih 2013 in 2014 v drugih medijih financirala nekatere istovrstne programske vsebine, kot jih je razširjala v občinskem glasilu, podvajale pa so se tudi nekatere programske vsebine, ki jih je financirala v drugih medijih. Ker Občina Trbovlje predhodno ni izdelala analize financiranja programskih vsebin v drugih medijih, računsko sodišče ocenjuje, da je s financiranjem nekaterih istovrstnih programskih vsebin v občinskem glasilu in v drugih medijih nesmotrno porabila proračunska sredstva, ki jih je namenila za financiranje programskih vsebin v drugih medijih. Financirala je tudi p</w:t>
      </w:r>
      <w:r w:rsidRPr="007F6D35">
        <w:t xml:space="preserve">rogramske vsebine </w:t>
      </w:r>
      <w:r>
        <w:t xml:space="preserve">za </w:t>
      </w:r>
      <w:proofErr w:type="spellStart"/>
      <w:r>
        <w:t>samooglaševanje</w:t>
      </w:r>
      <w:proofErr w:type="spellEnd"/>
      <w:r>
        <w:t xml:space="preserve"> </w:t>
      </w:r>
      <w:r w:rsidRPr="007F6D35">
        <w:t xml:space="preserve">v drugih medijih, </w:t>
      </w:r>
      <w:r>
        <w:t xml:space="preserve">kjer </w:t>
      </w:r>
      <w:r w:rsidRPr="007F6D35">
        <w:t xml:space="preserve">je objavo teh vsebin naročila in plačala, </w:t>
      </w:r>
      <w:r>
        <w:t xml:space="preserve">vendar pa </w:t>
      </w:r>
      <w:r w:rsidRPr="007F6D35">
        <w:t xml:space="preserve">poslušalci </w:t>
      </w:r>
      <w:r w:rsidRPr="007F6D35">
        <w:rPr>
          <w:shd w:val="clear" w:color="auto" w:fill="FFFFFF" w:themeFill="background1"/>
        </w:rPr>
        <w:t>in gledalci</w:t>
      </w:r>
      <w:r w:rsidRPr="007F6D35">
        <w:t xml:space="preserve"> drugih medijev s tem niso bili seznanjeni.</w:t>
      </w:r>
    </w:p>
    <w:p w14:paraId="5CCFA4E7" w14:textId="77777777" w:rsidR="00304CCD" w:rsidRDefault="00304CCD" w:rsidP="00304CCD">
      <w:pPr>
        <w:pStyle w:val="RStekst"/>
      </w:pPr>
    </w:p>
    <w:p w14:paraId="24F60F95" w14:textId="77777777" w:rsidR="00304CCD" w:rsidRDefault="00304CCD" w:rsidP="00304CCD">
      <w:pPr>
        <w:pStyle w:val="RStekst"/>
      </w:pPr>
      <w:r w:rsidRPr="00630D10">
        <w:t>Raču</w:t>
      </w:r>
      <w:r>
        <w:t>nsko sodišče je Občini Trbovlje</w:t>
      </w:r>
      <w:r w:rsidRPr="00630D10">
        <w:t xml:space="preserve"> podalo </w:t>
      </w:r>
      <w:r w:rsidRPr="00630D10">
        <w:rPr>
          <w:i/>
        </w:rPr>
        <w:t>priporočila</w:t>
      </w:r>
      <w:r>
        <w:t xml:space="preserve"> za izboljšanje poslovanja.</w:t>
      </w:r>
    </w:p>
    <w:p w14:paraId="0EC07C8E" w14:textId="77777777" w:rsidR="00304CCD" w:rsidRDefault="00304CCD" w:rsidP="00304CCD">
      <w:pPr>
        <w:pStyle w:val="RStekst"/>
      </w:pPr>
    </w:p>
    <w:p w14:paraId="09771A9F" w14:textId="77777777" w:rsidR="00304CCD" w:rsidRDefault="00304CCD" w:rsidP="00304CCD">
      <w:pPr>
        <w:pStyle w:val="RStekst"/>
      </w:pPr>
    </w:p>
    <w:p w14:paraId="394500BB" w14:textId="77777777" w:rsidR="00304CCD" w:rsidRDefault="00304CCD" w:rsidP="00304CCD">
      <w:pPr>
        <w:pStyle w:val="RStekst"/>
      </w:pPr>
    </w:p>
    <w:p w14:paraId="2739DDE7" w14:textId="77777777" w:rsidR="00304CCD" w:rsidRDefault="00304CCD" w:rsidP="00D2498A">
      <w:pPr>
        <w:pStyle w:val="RStekst"/>
      </w:pPr>
      <w:r>
        <w:t>Ljubljana, 15. decembra 2016</w:t>
      </w:r>
    </w:p>
    <w:p w14:paraId="7202A3D5" w14:textId="77777777" w:rsidR="00E00CC1" w:rsidRDefault="00E00CC1" w:rsidP="00D2498A">
      <w:pPr>
        <w:pStyle w:val="RStekst"/>
      </w:pPr>
      <w:bookmarkStart w:id="0" w:name="_GoBack"/>
      <w:bookmarkEnd w:id="0"/>
    </w:p>
    <w:sectPr w:rsidR="00E00C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1FEB9" w14:textId="77777777" w:rsidR="00304CCD" w:rsidRDefault="00304CCD">
      <w:r>
        <w:separator/>
      </w:r>
    </w:p>
  </w:endnote>
  <w:endnote w:type="continuationSeparator" w:id="0">
    <w:p w14:paraId="53031F00" w14:textId="77777777" w:rsidR="00304CCD" w:rsidRDefault="0030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5039" w14:textId="77777777" w:rsidR="007A2031" w:rsidRDefault="007A203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553E4" w14:textId="77777777" w:rsidR="002C5DCD" w:rsidRDefault="002C5DCD">
    <w:pPr>
      <w:jc w:val="center"/>
    </w:pPr>
    <w:r>
      <w:fldChar w:fldCharType="begin"/>
    </w:r>
    <w:r>
      <w:instrText xml:space="preserve"> PAGE </w:instrText>
    </w:r>
    <w:r>
      <w:fldChar w:fldCharType="separate"/>
    </w:r>
    <w:r w:rsidR="007A20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6F6D" w14:textId="77777777" w:rsidR="002C5DCD" w:rsidRDefault="008965C3">
    <w:r>
      <w:rPr>
        <w:noProof/>
        <w:lang w:eastAsia="sl-SI"/>
      </w:rPr>
      <w:drawing>
        <wp:anchor distT="0" distB="0" distL="114300" distR="114300" simplePos="0" relativeHeight="251663360" behindDoc="0" locked="1" layoutInCell="1" allowOverlap="1" wp14:anchorId="343770DA" wp14:editId="4DF11EC8">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41611" w14:textId="77777777" w:rsidR="00304CCD" w:rsidRDefault="00304CCD">
      <w:r>
        <w:separator/>
      </w:r>
    </w:p>
  </w:footnote>
  <w:footnote w:type="continuationSeparator" w:id="0">
    <w:p w14:paraId="35A7A11F" w14:textId="77777777" w:rsidR="00304CCD" w:rsidRDefault="00304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6410" w14:textId="77777777" w:rsidR="007A2031" w:rsidRDefault="007A203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59764" w14:textId="77777777" w:rsidR="007A2031" w:rsidRDefault="007A203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1D900" w14:textId="77777777" w:rsidR="002C5DCD" w:rsidRDefault="00742630">
    <w:r>
      <w:rPr>
        <w:noProof/>
        <w:lang w:eastAsia="sl-SI"/>
      </w:rPr>
      <w:drawing>
        <wp:anchor distT="0" distB="0" distL="114300" distR="114300" simplePos="0" relativeHeight="251661312" behindDoc="0" locked="1" layoutInCell="1" allowOverlap="1" wp14:anchorId="3D13C194" wp14:editId="39F62D5F">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D"/>
    <w:rsid w:val="00182058"/>
    <w:rsid w:val="001E3435"/>
    <w:rsid w:val="001E7547"/>
    <w:rsid w:val="002C5DCD"/>
    <w:rsid w:val="002D37F3"/>
    <w:rsid w:val="002F2498"/>
    <w:rsid w:val="00304CCD"/>
    <w:rsid w:val="003535E4"/>
    <w:rsid w:val="00590644"/>
    <w:rsid w:val="005C34F4"/>
    <w:rsid w:val="005F6ED6"/>
    <w:rsid w:val="00647D7F"/>
    <w:rsid w:val="006A2AFA"/>
    <w:rsid w:val="00742630"/>
    <w:rsid w:val="007A2031"/>
    <w:rsid w:val="00824513"/>
    <w:rsid w:val="008965C3"/>
    <w:rsid w:val="008A4178"/>
    <w:rsid w:val="00912111"/>
    <w:rsid w:val="00AA218A"/>
    <w:rsid w:val="00AB03E9"/>
    <w:rsid w:val="00AC54E0"/>
    <w:rsid w:val="00B008F8"/>
    <w:rsid w:val="00B92131"/>
    <w:rsid w:val="00BA74F7"/>
    <w:rsid w:val="00C07C0D"/>
    <w:rsid w:val="00C31D5B"/>
    <w:rsid w:val="00C57CE6"/>
    <w:rsid w:val="00C74005"/>
    <w:rsid w:val="00CF7C19"/>
    <w:rsid w:val="00D2498A"/>
    <w:rsid w:val="00D47861"/>
    <w:rsid w:val="00D7347F"/>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4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600DF70-B2CC-4F61-BCD6-3E4EB04E8CD1}"/>
</file>

<file path=customXml/itemProps2.xml><?xml version="1.0" encoding="utf-8"?>
<ds:datastoreItem xmlns:ds="http://schemas.openxmlformats.org/officeDocument/2006/customXml" ds:itemID="{3E6E0AA0-40A1-48B1-A71A-259A140D3A0F}"/>
</file>

<file path=customXml/itemProps3.xml><?xml version="1.0" encoding="utf-8"?>
<ds:datastoreItem xmlns:ds="http://schemas.openxmlformats.org/officeDocument/2006/customXml" ds:itemID="{EEEFD093-EDED-4E5F-8E5F-73C4BD6FA6BA}"/>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3832</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2016-12-13T08:16:00Z</dcterms:created>
  <dcterms:modified xsi:type="dcterms:W3CDTF">2016-12-13T08:17:00Z</dcterms:modified>
</cp:coreProperties>
</file>