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88B886" w14:textId="77777777" w:rsidR="00D02399" w:rsidRDefault="00D02399" w:rsidP="00D02399">
      <w:pPr>
        <w:pStyle w:val="RStekst"/>
      </w:pPr>
    </w:p>
    <w:p w14:paraId="471AD2C6" w14:textId="77777777" w:rsidR="0098289D" w:rsidRPr="0098289D" w:rsidRDefault="00D02399" w:rsidP="0098289D">
      <w:pPr>
        <w:pStyle w:val="RStekst"/>
        <w:rPr>
          <w:b/>
          <w:i/>
        </w:rPr>
      </w:pPr>
      <w:r w:rsidRPr="00D02399">
        <w:rPr>
          <w:b/>
        </w:rPr>
        <w:t xml:space="preserve">Povzetek revizijskega poročila </w:t>
      </w:r>
      <w:r w:rsidR="0098289D" w:rsidRPr="0098289D">
        <w:rPr>
          <w:b/>
          <w:i/>
        </w:rPr>
        <w:t>Učinkovitost izvajanja ukrepov za racionalizacijo poslovanja Premogovnika Velenje</w:t>
      </w:r>
    </w:p>
    <w:p w14:paraId="26EC8164" w14:textId="77777777" w:rsidR="00D02399" w:rsidRDefault="00D02399" w:rsidP="00D02399">
      <w:pPr>
        <w:pStyle w:val="RStekst"/>
      </w:pPr>
    </w:p>
    <w:p w14:paraId="5A2C90B3" w14:textId="77777777" w:rsidR="00D02399" w:rsidRDefault="00D02399" w:rsidP="00D02399">
      <w:pPr>
        <w:pStyle w:val="RStekst"/>
      </w:pPr>
    </w:p>
    <w:p w14:paraId="28D20967" w14:textId="77777777" w:rsidR="0098289D" w:rsidRPr="00232872" w:rsidRDefault="0098289D" w:rsidP="0098289D">
      <w:pPr>
        <w:pStyle w:val="RStekst"/>
      </w:pPr>
      <w:r w:rsidRPr="00232872">
        <w:t xml:space="preserve">Računsko sodišče je revidiralo izvajanje ukrepov za racionalizacijo poslovanja </w:t>
      </w:r>
      <w:r w:rsidRPr="00C97472">
        <w:rPr>
          <w:i/>
        </w:rPr>
        <w:t>Premogovnika Velenje d. </w:t>
      </w:r>
      <w:r>
        <w:rPr>
          <w:i/>
        </w:rPr>
        <w:t>d</w:t>
      </w:r>
      <w:r w:rsidRPr="00C97472">
        <w:rPr>
          <w:i/>
        </w:rPr>
        <w:t>.</w:t>
      </w:r>
      <w:r w:rsidRPr="00232872">
        <w:t xml:space="preserve"> (v</w:t>
      </w:r>
      <w:r>
        <w:t> </w:t>
      </w:r>
      <w:r w:rsidRPr="00232872">
        <w:t>nadaljevanju: Premogovnik Velenje).</w:t>
      </w:r>
    </w:p>
    <w:p w14:paraId="1CBF735C" w14:textId="77777777" w:rsidR="0098289D" w:rsidRPr="00232872" w:rsidRDefault="0098289D" w:rsidP="0098289D">
      <w:pPr>
        <w:pStyle w:val="RStekst"/>
      </w:pPr>
    </w:p>
    <w:p w14:paraId="77B95A13" w14:textId="77777777" w:rsidR="0098289D" w:rsidRPr="00232872" w:rsidRDefault="0098289D" w:rsidP="0098289D">
      <w:pPr>
        <w:pStyle w:val="RStekst"/>
      </w:pPr>
      <w:r w:rsidRPr="00232872">
        <w:rPr>
          <w:i/>
        </w:rPr>
        <w:t>Cilj revizije</w:t>
      </w:r>
      <w:r w:rsidRPr="00232872">
        <w:t xml:space="preserve"> je bil izrek mnenja o učinkovitosti izvajanja ukrepov za racionalizacijo poslovanja Premogovnika Velenje. Poslovanje Premogovnika Velenje pri izvajanju ukrepov za racionalizacijo poslovanja v obdobju od 1. 1. 2013 do 31. 12. 2015 je bilo</w:t>
      </w:r>
      <w:r w:rsidRPr="00232872">
        <w:rPr>
          <w:i/>
        </w:rPr>
        <w:t xml:space="preserve"> učinkovito zgolj v omejenem obsegu</w:t>
      </w:r>
      <w:r w:rsidRPr="00232872">
        <w:t xml:space="preserve">. </w:t>
      </w:r>
    </w:p>
    <w:p w14:paraId="1CC179F3" w14:textId="77777777" w:rsidR="0098289D" w:rsidRPr="00232872" w:rsidRDefault="0098289D" w:rsidP="0098289D">
      <w:pPr>
        <w:pStyle w:val="RStekst"/>
        <w:spacing w:before="0" w:after="0" w:line="240" w:lineRule="auto"/>
        <w:ind w:left="57"/>
      </w:pPr>
    </w:p>
    <w:p w14:paraId="45701A3F" w14:textId="77777777" w:rsidR="0098289D" w:rsidRPr="00232872" w:rsidRDefault="0098289D" w:rsidP="0098289D">
      <w:pPr>
        <w:pStyle w:val="RStekst"/>
        <w:rPr>
          <w:lang w:eastAsia="sl-SI"/>
        </w:rPr>
      </w:pPr>
      <w:r w:rsidRPr="00232872">
        <w:rPr>
          <w:i/>
          <w:lang w:eastAsia="sl-SI"/>
        </w:rPr>
        <w:t xml:space="preserve">Premogovnik Velenje ni izvedel vseh načrtovanih ukrepov za racionalizacijo poslovanja. </w:t>
      </w:r>
    </w:p>
    <w:p w14:paraId="78ABBAD9" w14:textId="77777777" w:rsidR="0098289D" w:rsidRPr="00232872" w:rsidRDefault="0098289D" w:rsidP="0098289D">
      <w:pPr>
        <w:pStyle w:val="RStekst"/>
        <w:spacing w:before="0" w:after="0" w:line="240" w:lineRule="auto"/>
        <w:ind w:left="57"/>
        <w:rPr>
          <w:lang w:eastAsia="sl-SI"/>
        </w:rPr>
      </w:pPr>
    </w:p>
    <w:p w14:paraId="6F2C2079" w14:textId="77777777" w:rsidR="0098289D" w:rsidRPr="00232872" w:rsidRDefault="0098289D" w:rsidP="0098289D">
      <w:pPr>
        <w:pStyle w:val="RStekst"/>
        <w:rPr>
          <w:i/>
          <w:lang w:eastAsia="sl-SI"/>
        </w:rPr>
      </w:pPr>
      <w:r w:rsidRPr="00232872">
        <w:t>Premogovnik Velenje je obvladoval težavno likvidnostno situacijo, vendar ni uspel zagotoviti dolgoročne plačilne sposobnosti. V letih 2013 in 2014 kljub izvedenim aktivnostim ni uspel zagotoviti zadostne likvidnosti za pokrivanje zapadlih obveznosti, zaradi primanjkljaja denarnih sredstev se je izdatno zadolževal pri bankah. Z izvedenimi ukrepi se je izognil trajnejši nelikvidnosti, vendar je zaradi ustvarjene izgube v letu 2014 ter prenesene nepokrite izgube iz prejšnjih let na dan 31. 12. 2014 postal dolgoročno plačilno nesposoben ter s tem insolventen.</w:t>
      </w:r>
      <w:r w:rsidRPr="00232872">
        <w:rPr>
          <w:i/>
          <w:lang w:eastAsia="sl-SI"/>
        </w:rPr>
        <w:t xml:space="preserve"> </w:t>
      </w:r>
      <w:r w:rsidRPr="00232872">
        <w:t>Načrtovanega denarnega toka ni dosegel niti po izvedeni dokapitalizaciji. Premogovnik Velenje je načrtoval pozitivni denarni tok v letu 2015, vendar je bil denarni izid denarnega toka v letu 2015 negativen, in sicer v znesku 1.976.183 evrov. Če Premogovnik Velenje ne bo izvedel ukrepov v takšnem obsegu, da bo zagotovljen dolgoročni pozitivni poslovni izid, ne bo mogoče zagotoviti pozitivnega denarnega toka pri poslovanju ter tudi skupnega pozitivnega denarnega izida.</w:t>
      </w:r>
    </w:p>
    <w:p w14:paraId="0AE6B5BA" w14:textId="77777777" w:rsidR="0098289D" w:rsidRPr="00232872" w:rsidRDefault="0098289D" w:rsidP="0098289D">
      <w:pPr>
        <w:pStyle w:val="RStekst"/>
      </w:pPr>
    </w:p>
    <w:p w14:paraId="4FD6461C" w14:textId="77777777" w:rsidR="0098289D" w:rsidRPr="00232872" w:rsidRDefault="0098289D" w:rsidP="0098289D">
      <w:pPr>
        <w:pStyle w:val="RStekst"/>
        <w:rPr>
          <w:lang w:eastAsia="sl-SI"/>
        </w:rPr>
      </w:pPr>
      <w:r w:rsidRPr="00232872">
        <w:t>Načrtovani ukrepi stroškovne racionalizacije poslovanja niso bili izvedeni v celoti, saj je Premogovnik Velenje</w:t>
      </w:r>
      <w:r w:rsidRPr="00232872">
        <w:rPr>
          <w:b/>
        </w:rPr>
        <w:t xml:space="preserve"> </w:t>
      </w:r>
      <w:r w:rsidRPr="00232872">
        <w:t>za leto 2015 načrtoval prihranke pri stroških dela, materiala in energetike ter pri izbranih stroških storitev in izbranih ostalih odhodkih v znesku 10.641.317 evrov, dejansko doseženi prihranki pri teh stroških v letu 2015 pa so znašali 9.553.168 evrov, kar je za 1.088.149 evrov oziroma 10,2 odstotka manj od načrtovanih prihrankov pri izbranih stroških.</w:t>
      </w:r>
    </w:p>
    <w:p w14:paraId="6A4C7A15" w14:textId="77777777" w:rsidR="0098289D" w:rsidRPr="00232872" w:rsidRDefault="0098289D" w:rsidP="0098289D">
      <w:pPr>
        <w:pStyle w:val="RStekst"/>
      </w:pPr>
    </w:p>
    <w:p w14:paraId="12F476A3" w14:textId="77777777" w:rsidR="0098289D" w:rsidRPr="00232872" w:rsidRDefault="0098289D" w:rsidP="0098289D">
      <w:pPr>
        <w:pStyle w:val="RStekst"/>
      </w:pPr>
      <w:r w:rsidRPr="00232872">
        <w:t xml:space="preserve">Stroški sponzorstev Premogovnika Velenje so v obdobju od leta 2013 do leta 2015 znašali 163.626 evrov. V tem obdobju so tudi ostale družbe v skupini Premogovnik Velenje za stroške sponzorstev izplačale 191.499 evrov. Premogovnik Velenje ni imel strategije dodeljevanja sponzorskih sredstev in donacij ter ni imel predpisa, ki bi urejal postopke dodeljevanja in nadzor nad porabo sredstev za sponzoriranje in donacije v skupini Premogovnik Velenje. Računsko sodišče meni, da sklepanje donatorskih in sponzorskih pogodb v času neugodnega poslovnega in finančnega položaja Premogovnika Velenje pomeni stroške, ki niso potrebni za izvajanje dejavnosti in tudi ne prispevajo k boljšim poslovnim rezultatom. </w:t>
      </w:r>
    </w:p>
    <w:p w14:paraId="4777FA1F" w14:textId="77777777" w:rsidR="0098289D" w:rsidRPr="00232872" w:rsidRDefault="0098289D" w:rsidP="0098289D">
      <w:pPr>
        <w:pStyle w:val="RStekst"/>
      </w:pPr>
    </w:p>
    <w:p w14:paraId="60C345DC" w14:textId="77777777" w:rsidR="0098289D" w:rsidRPr="00232872" w:rsidRDefault="0098289D" w:rsidP="0098289D">
      <w:pPr>
        <w:pStyle w:val="RStekst"/>
      </w:pPr>
      <w:r w:rsidRPr="00232872">
        <w:t>Premogovnik Velenje je Mestni občini Velenje in Občini Šoštanj plačeval odškodnine za sanacijo degradiranih območij, čeprav ni izkazano, da so bila sredstva za te namene tudi porabljena. V obdobju od leta 2013 do leta 2015 je Premogovnik Velenje Mestni občini Velenje in Občini Šoštanj skupaj nakazal</w:t>
      </w:r>
      <w:r>
        <w:t> </w:t>
      </w:r>
      <w:r w:rsidRPr="00232872">
        <w:t xml:space="preserve">1.300.000 evrov odškodnin na podlagi sporazumov o odškodnini, ki jih je sklenil z občinama za plačilo sanacijskih del za odpravo posledic rudarjenja v okolju brez dokazil o vrsti in obsegu nastale škode in njenem finančnem ovrednotenju. Poleg tega sta občini v obdobju od leta 2013 do leta 2015 od Premogovnika Velenje skupaj prejeli še 268.831 evrov rudarskih </w:t>
      </w:r>
      <w:proofErr w:type="spellStart"/>
      <w:r w:rsidRPr="00232872">
        <w:t>koncesnin</w:t>
      </w:r>
      <w:proofErr w:type="spellEnd"/>
      <w:r w:rsidRPr="00232872">
        <w:t>.</w:t>
      </w:r>
    </w:p>
    <w:p w14:paraId="693360B0" w14:textId="77777777" w:rsidR="0098289D" w:rsidRPr="00232872" w:rsidRDefault="0098289D" w:rsidP="0098289D">
      <w:pPr>
        <w:pStyle w:val="RStekst"/>
      </w:pPr>
      <w:r w:rsidRPr="00232872">
        <w:rPr>
          <w:lang w:eastAsia="sl-SI"/>
        </w:rPr>
        <w:lastRenderedPageBreak/>
        <w:t>Premogovnik Velenje je dosegel načrtovano povečanje produktivnosti proizvodnih procesov in optimizacijo stroškov drugih neproizvodnih služb.</w:t>
      </w:r>
      <w:r w:rsidRPr="00232872">
        <w:t xml:space="preserve"> Število zaposlenih v Premogovniku Velenje v osnovnem procesu pridobivanja premoga se je v obdobju od leta 2013 do leta 2015 zmanjšalo za 53 zaposlenih, število zaposlenih v režiji pa za 26. Prav tako se je zmanjšalo število zaposlenih v </w:t>
      </w:r>
      <w:r>
        <w:t xml:space="preserve">ostalih </w:t>
      </w:r>
      <w:r w:rsidRPr="00232872">
        <w:t>družbah iz skupine Premogovnik Velenje, in sicer skupaj za 1</w:t>
      </w:r>
      <w:r>
        <w:t>46</w:t>
      </w:r>
      <w:r w:rsidRPr="00232872">
        <w:t xml:space="preserve"> zaposlenih. Premogovnik Velenje je uspel zagotoviti izvedbo investicij za povečanje produktivnosti in učinkovitosti v osnovnem procesu pridobivanja premoga. Z izvedbo teh investicij je dosegel prihranke v skupnem znesku 1</w:t>
      </w:r>
      <w:r>
        <w:t>.881.637</w:t>
      </w:r>
      <w:r w:rsidRPr="00232872">
        <w:t xml:space="preserve"> evrov, hkrati pa te investicije omogočajo Premogovniku Velenje doseganje letnih prihrankov v skupnem znesku </w:t>
      </w:r>
      <w:r>
        <w:t>1.195.370</w:t>
      </w:r>
      <w:r w:rsidRPr="00232872">
        <w:t xml:space="preserve"> evrov.</w:t>
      </w:r>
    </w:p>
    <w:p w14:paraId="731122B1" w14:textId="77777777" w:rsidR="0098289D" w:rsidRPr="00232872" w:rsidRDefault="0098289D" w:rsidP="0098289D">
      <w:pPr>
        <w:pStyle w:val="RStekst"/>
      </w:pPr>
    </w:p>
    <w:p w14:paraId="736CC992" w14:textId="77777777" w:rsidR="0098289D" w:rsidRPr="00232872" w:rsidRDefault="0098289D" w:rsidP="0098289D">
      <w:pPr>
        <w:pStyle w:val="RStekst"/>
      </w:pPr>
      <w:r w:rsidRPr="00232872">
        <w:t xml:space="preserve">Načrtovanje nabav materiala in storitev ter izvedbe investicij za posamezno poslovno leto v Premogovniku Velenje izhaja iz določitve potreb posameznih poslovnih procesov v družbi glede na projekcije v letnih načrtih aktivnosti proizvodnje ter ob upoštevanju stroškov za material in storitve ter izdatkov za izvedbo investicij v preteklih letih. </w:t>
      </w:r>
    </w:p>
    <w:p w14:paraId="2F7DEE2F" w14:textId="77777777" w:rsidR="0098289D" w:rsidRPr="00232872" w:rsidRDefault="0098289D" w:rsidP="0098289D">
      <w:pPr>
        <w:pStyle w:val="RStekst"/>
      </w:pPr>
    </w:p>
    <w:p w14:paraId="0D275C91" w14:textId="77777777" w:rsidR="0098289D" w:rsidRPr="00232872" w:rsidRDefault="0098289D" w:rsidP="0098289D">
      <w:pPr>
        <w:pStyle w:val="RStekst"/>
      </w:pPr>
      <w:r w:rsidRPr="00232872">
        <w:t xml:space="preserve">Premogovnik Velenje pri nabavah blaga, storitev in izvedbi gradenj ni zagotovil upoštevanja določb Zakona o javnem naročanju na vodnem, energetskem, transportnem področju in področju poštnih storitev v celoti. Razlogi za uporabo postopka s pogajanji brez predhodne objave niso bili izpolnjeni v vseh primerih uporabe tega postopka, saj ga je Premogovnik Velenje neupravičeno uporabil v </w:t>
      </w:r>
      <w:r>
        <w:t>štir</w:t>
      </w:r>
      <w:r w:rsidRPr="00232872">
        <w:t>ih primerih v skupni realizirani vrednosti 19.574.477 evrov brez DDV. Prav tako je bil v enem primeru neupravičeno uporabljen postopek s pogajanji po predhodni objavi, znesek realizacije pa je znašal 4.694.217 evrov brez DDV. V enem primeru je računsko sodišče ugotovilo, da je bila pogodba neupravičeno sklenjena brez izvedbe kateregakoli postopka po Zakonu o javnem naročanju na vodnem, energetskem, transportnem področju in področju poštnih storitev. Realizacija na podlagi te pogodbe je znašala 2.748.312 evrov brez DDV.</w:t>
      </w:r>
    </w:p>
    <w:p w14:paraId="3A16D1D6" w14:textId="77777777" w:rsidR="0098289D" w:rsidRPr="00232872" w:rsidRDefault="0098289D" w:rsidP="0098289D">
      <w:pPr>
        <w:pStyle w:val="RStekst"/>
      </w:pPr>
    </w:p>
    <w:p w14:paraId="187CCA33" w14:textId="77777777" w:rsidR="0098289D" w:rsidRPr="00232872" w:rsidRDefault="0098289D" w:rsidP="0098289D">
      <w:pPr>
        <w:pStyle w:val="RStekst"/>
      </w:pPr>
      <w:r w:rsidRPr="00232872">
        <w:t xml:space="preserve">Premogovnik Velenje je v istem letu in z istim dobaviteljem pogosto sklenil več nabavnih pogodb za enak predmet, pri čemer je bila vrednost posamezne pogodbe pod mejnimi vrednostmi, od katerih bi moral izvesti enega izmed postopkov oddaje javnega naročila v skladu z Zakonom o javnem naročanju na vodnem, energetskem, transportnem področju in področju poštnih storitev. Skupna vrednost tako </w:t>
      </w:r>
      <w:r w:rsidRPr="00703E39">
        <w:rPr>
          <w:spacing w:val="-2"/>
        </w:rPr>
        <w:t>sklenjenih pogodb v istem letu in z istim dobaviteljem pa je presegala mejne vrednosti iz navedenega</w:t>
      </w:r>
      <w:r w:rsidRPr="00232872">
        <w:t xml:space="preserve"> </w:t>
      </w:r>
      <w:r w:rsidRPr="00703E39">
        <w:rPr>
          <w:spacing w:val="-2"/>
        </w:rPr>
        <w:t>zakona. Skupna vrednost takih pogodb, ki so bile vključene v preizkušanje, je znašala 1.010.216 evrov brez DDV.</w:t>
      </w:r>
    </w:p>
    <w:p w14:paraId="0665B6A3" w14:textId="77777777" w:rsidR="0098289D" w:rsidRPr="00232872" w:rsidRDefault="0098289D" w:rsidP="0098289D">
      <w:pPr>
        <w:pStyle w:val="RStekst"/>
      </w:pPr>
    </w:p>
    <w:p w14:paraId="071C2FDC" w14:textId="77777777" w:rsidR="0098289D" w:rsidRDefault="0098289D" w:rsidP="0098289D">
      <w:pPr>
        <w:pStyle w:val="RStekst"/>
      </w:pPr>
      <w:r w:rsidRPr="00232872">
        <w:rPr>
          <w:bCs w:val="0"/>
          <w:lang w:eastAsia="sl-SI"/>
        </w:rPr>
        <w:t xml:space="preserve">Premogovnik Velenje je postopke prodaje poslovno nepotrebnega premoženja vodil transparentno, prodaja pa je potekala po sprejetih pravilih za prodajo. </w:t>
      </w:r>
      <w:r w:rsidRPr="00232872">
        <w:t xml:space="preserve">Premogovnik Velenje ni v roku izvedel prodaje celotnega poslovno nepotrebnega premoženja, prodajo katerega je načrtoval v letih 2014 in 2015. Glede na knjigovodsko vrednost nepremičnin na dan prodaje je Premogovnik Velenje z njihovo prodajo dosegel pozitiven učinek na poslovni izid v letih prodaje v vrednosti 1.724.414 evrov. V letih pred prodajo pa je nekatere nepremičnine pri preverjanju vrednosti za računovodske potrebe v skladu z Mednarodnimi </w:t>
      </w:r>
      <w:r>
        <w:br/>
      </w:r>
      <w:r w:rsidRPr="00232872">
        <w:t>standardi računovodskega poročanja oslabil, kar je imelo dodaten vpliv na pozitiven učinek na poslovni izid v letu prodaje.</w:t>
      </w:r>
    </w:p>
    <w:p w14:paraId="525F28F8" w14:textId="77777777" w:rsidR="003D6667" w:rsidRPr="00232872" w:rsidRDefault="003D6667" w:rsidP="0098289D">
      <w:pPr>
        <w:pStyle w:val="RStekst"/>
      </w:pPr>
      <w:bookmarkStart w:id="0" w:name="_GoBack"/>
      <w:bookmarkEnd w:id="0"/>
    </w:p>
    <w:p w14:paraId="5F64B794" w14:textId="77777777" w:rsidR="0098289D" w:rsidRPr="00232872" w:rsidRDefault="0098289D" w:rsidP="0098289D">
      <w:pPr>
        <w:pStyle w:val="RStekst"/>
      </w:pPr>
      <w:r w:rsidRPr="00232872">
        <w:t>Premogovnik Velenje ni v celoti zagotovil izvedbe načrtovanega poslovnega prestrukturiranja s stroškovno racionalizacijo poslovanja odvisnih družb, ki bi jim zagotovilo zmanjšanje odvisnosti od matične družbe ter povečanje prihodkov na trg</w:t>
      </w:r>
      <w:r>
        <w:t>u</w:t>
      </w:r>
      <w:r w:rsidRPr="00232872">
        <w:t xml:space="preserve">. Prav tako ni v celoti izvedel načrtovanih aktivnosti za umik iz lastniške strukture odvisnih družb, ki niso vezane na osnovni proces pridobivanja premoga. </w:t>
      </w:r>
    </w:p>
    <w:p w14:paraId="35E38C7F" w14:textId="77777777" w:rsidR="0098289D" w:rsidRPr="00232872" w:rsidRDefault="0098289D" w:rsidP="0098289D">
      <w:pPr>
        <w:pStyle w:val="RStekst"/>
      </w:pPr>
    </w:p>
    <w:p w14:paraId="7591B4E8" w14:textId="77777777" w:rsidR="0098289D" w:rsidRPr="00232872" w:rsidRDefault="0098289D" w:rsidP="0098289D">
      <w:pPr>
        <w:pStyle w:val="RStekst"/>
        <w:keepLines/>
        <w:rPr>
          <w:i/>
        </w:rPr>
      </w:pPr>
      <w:r w:rsidRPr="00232872">
        <w:rPr>
          <w:i/>
        </w:rPr>
        <w:lastRenderedPageBreak/>
        <w:t>Premogovnik Velenje glede na razpoložljive zaloge oziroma proizvodnjo premoga in pogodbeno ceno premoga z izvajanjem ukrepov za racionalizacijo poslovanja ni zagotovil vzdržne cene premoga.</w:t>
      </w:r>
    </w:p>
    <w:p w14:paraId="71D62123" w14:textId="77777777" w:rsidR="0098289D" w:rsidRPr="00232872" w:rsidRDefault="0098289D" w:rsidP="0098289D">
      <w:pPr>
        <w:pStyle w:val="RStekst"/>
      </w:pPr>
    </w:p>
    <w:p w14:paraId="3EC23B78" w14:textId="77777777" w:rsidR="0098289D" w:rsidRPr="00232872" w:rsidRDefault="0098289D" w:rsidP="0098289D">
      <w:pPr>
        <w:pStyle w:val="RStekst"/>
      </w:pPr>
      <w:r w:rsidRPr="00232872">
        <w:t>Iz Noveliranega investicijskega programa, revizija 6 izhaja, da bo načrtovana dinamika proizvodnje in prodaje premoga</w:t>
      </w:r>
      <w:r>
        <w:t xml:space="preserve"> TEŠ</w:t>
      </w:r>
      <w:r w:rsidRPr="00232872">
        <w:t xml:space="preserve"> za delovanje bloka 6 omogočala Premogovniku Velenje postopno zapiranje, tako da bo v zadnjih desetih letih posloval na vzdržnem minimumu in temu prilagajal kadrovsko strukturo in obseg investicij. Premogovnik Velenje bo s svojimi kapacitetami glede zmožnosti pridobivanja premoga ob postopnem zmanjšanju proizvodnje do leta 2054 </w:t>
      </w:r>
      <w:r>
        <w:t>TEŠ</w:t>
      </w:r>
      <w:r w:rsidRPr="00232872">
        <w:t xml:space="preserve"> v obdobju od leta 2040 do leta 2054 lahko zagotovil količino premoga, ki bo zadostovala za 55,9-odstotno zmogljivost bloka 6 glede na leto 2019. Predvidena proizvodnja premoga ne bo zadoščala za delovanje bloka 6 s polno zmogljivostjo v celotnem obdobju obratovanja.</w:t>
      </w:r>
    </w:p>
    <w:p w14:paraId="3C7038E5" w14:textId="77777777" w:rsidR="0098289D" w:rsidRPr="00232872" w:rsidRDefault="0098289D" w:rsidP="0098289D">
      <w:pPr>
        <w:pStyle w:val="RStekst"/>
      </w:pPr>
    </w:p>
    <w:p w14:paraId="38437BEA" w14:textId="77777777" w:rsidR="0098289D" w:rsidRPr="00232872" w:rsidRDefault="0098289D" w:rsidP="0098289D">
      <w:pPr>
        <w:pStyle w:val="RStekst"/>
        <w:rPr>
          <w:rStyle w:val="RStekstZnak"/>
          <w:bCs/>
        </w:rPr>
      </w:pPr>
      <w:r w:rsidRPr="00232872">
        <w:t xml:space="preserve">V letu 2014 je bila načrtovana prodaja 39.346.200 GJ premoga za oskrbo </w:t>
      </w:r>
      <w:r>
        <w:t>TEŠ</w:t>
      </w:r>
      <w:r w:rsidRPr="00232872">
        <w:t xml:space="preserve">, dejansko pa ji je bilo prodano 32.994.127 GJ premoga, kar je za 16,1 odstotka manj od načrtovane količine. </w:t>
      </w:r>
      <w:r w:rsidRPr="00232872">
        <w:rPr>
          <w:rStyle w:val="RStekstZnak"/>
        </w:rPr>
        <w:t xml:space="preserve">Obstaja tveganje, da Premogovnik Velenje ne bo dosegal načrtovanih količin proizvodnje premoga in s tem prihodkov od prodaje premoga za oskrbo </w:t>
      </w:r>
      <w:r>
        <w:t>TEŠ</w:t>
      </w:r>
      <w:r w:rsidRPr="00232872">
        <w:t xml:space="preserve"> </w:t>
      </w:r>
      <w:r w:rsidRPr="00232872">
        <w:rPr>
          <w:rStyle w:val="RStekstZnak"/>
        </w:rPr>
        <w:t xml:space="preserve">v celotnem obdobju obratovanja. </w:t>
      </w:r>
    </w:p>
    <w:p w14:paraId="0FF587DE" w14:textId="77777777" w:rsidR="0098289D" w:rsidRPr="00232872" w:rsidRDefault="0098289D" w:rsidP="0098289D">
      <w:pPr>
        <w:pStyle w:val="RStekst"/>
        <w:rPr>
          <w:lang w:eastAsia="sl-SI"/>
        </w:rPr>
      </w:pPr>
    </w:p>
    <w:p w14:paraId="596A0A8A" w14:textId="77777777" w:rsidR="0098289D" w:rsidRPr="00232872" w:rsidRDefault="0098289D" w:rsidP="0098289D">
      <w:pPr>
        <w:pStyle w:val="RStekst"/>
        <w:rPr>
          <w:rStyle w:val="RStekstZnak"/>
        </w:rPr>
      </w:pPr>
      <w:r w:rsidRPr="00232872">
        <w:t>Stroškovna cena premoga je bila v letih 2013 in 2014 višja od načrtovane. Premogovnik Velenje z ukrepi racionalizacije poslovanja v letih 2013 in 2014 ni uspel doseči načrtovane stroškovne cene premoga, zato je v letu 2013 ustvaril negativen poslovni izid v znesku 37.178.520 evrov, v letu 2014 pa v znesku 36.052.627 evrov. V letu 2015 je dosegel načrtovano stroškovno ceno premoga 3,09 evra/GJ, vendar je zaradi prevelikega razkoraka s prodajno ceno (2,75 evra/GJ) tudi v letu 2015 posloval z izgubo. Če Premogovnik Velenje ne bo pravočasno izvedel zadostnih ukrepov racionalizacije poslovanja, ne bo mogel doseči stroškovnih cen premoga, kot so načrtovane v naslednjih letih, ter zagotoviti dolgoročnega vzdržnega poslovanja.</w:t>
      </w:r>
    </w:p>
    <w:p w14:paraId="5423477E" w14:textId="77777777" w:rsidR="0098289D" w:rsidRPr="00232872" w:rsidRDefault="0098289D" w:rsidP="0098289D">
      <w:pPr>
        <w:pStyle w:val="RStekst"/>
        <w:rPr>
          <w:lang w:eastAsia="sl-SI"/>
        </w:rPr>
      </w:pPr>
    </w:p>
    <w:p w14:paraId="687A942C" w14:textId="77777777" w:rsidR="0098289D" w:rsidRPr="00232872" w:rsidRDefault="0098289D" w:rsidP="0098289D">
      <w:pPr>
        <w:pStyle w:val="RStekst"/>
      </w:pPr>
      <w:r w:rsidRPr="00643A4B">
        <w:t xml:space="preserve">Rezervacije Premogovnika Velenje za zapiralna dela med obratovanjem Premogovnika Velenje in po zaključku odkopavanja premoga na dan 31. 12. 2015 znašajo 28.611.052 evrov. Pri rezervacijah gre za računovodsko kategorijo, ki vpliva na poslovni izid Premogovnika Velenje, kar pa ne pomeni, da ima Premogovnik Velenje sredstva v tem znesku za zapiralna dela tudi na razpolago. Glede na težavno finančno stanje Premogovnika Velenje računsko sodišče opozarja na tveganje, da v primeru </w:t>
      </w:r>
      <w:proofErr w:type="spellStart"/>
      <w:r w:rsidRPr="00643A4B">
        <w:t>neizvedbe</w:t>
      </w:r>
      <w:proofErr w:type="spellEnd"/>
      <w:r w:rsidRPr="00643A4B">
        <w:t xml:space="preserve"> ukrepov za zagotovitev dolgoročno vzdržnega poslovanja Premogovnik Velenje ne bo imel na razpolago zadostnih sredstev za zapiralna dela v obdobju, ko bi se ta dela morala izvesti. To pomeni, da bo treba za izvedbo zapiralnih del zagotoviti tudi javna sredstva.</w:t>
      </w:r>
    </w:p>
    <w:p w14:paraId="41934F4D" w14:textId="77777777" w:rsidR="0098289D" w:rsidRPr="00232872" w:rsidRDefault="0098289D" w:rsidP="0098289D">
      <w:pPr>
        <w:pStyle w:val="RStekst"/>
      </w:pPr>
    </w:p>
    <w:p w14:paraId="4B56055A" w14:textId="77777777" w:rsidR="0098289D" w:rsidRPr="00232872" w:rsidRDefault="0098289D" w:rsidP="0098289D">
      <w:pPr>
        <w:pStyle w:val="RStekst"/>
      </w:pPr>
      <w:r w:rsidRPr="00232872">
        <w:t xml:space="preserve">Računsko sodišče je Premogovniku Velenje podalo </w:t>
      </w:r>
      <w:r w:rsidRPr="00232872">
        <w:rPr>
          <w:i/>
        </w:rPr>
        <w:t>priporočila</w:t>
      </w:r>
      <w:r w:rsidRPr="00232872">
        <w:t xml:space="preserve"> za zagotovitev dolgoročno vzdržnega poslovanja družbe in celotne skupine Premogovnik Velenje.</w:t>
      </w:r>
    </w:p>
    <w:p w14:paraId="07358F5F" w14:textId="2A86C9EF" w:rsidR="00D02399" w:rsidRPr="0030486C" w:rsidRDefault="00D02399" w:rsidP="00D02399">
      <w:pPr>
        <w:pStyle w:val="RStekst"/>
      </w:pPr>
    </w:p>
    <w:p w14:paraId="54A38C2D" w14:textId="77777777" w:rsidR="00E00CC1" w:rsidRDefault="00E00CC1" w:rsidP="00D2498A">
      <w:pPr>
        <w:pStyle w:val="RStekst"/>
      </w:pPr>
    </w:p>
    <w:p w14:paraId="21457E4E" w14:textId="4F631CD2" w:rsidR="00D02399" w:rsidRDefault="00D02399" w:rsidP="00D2498A">
      <w:pPr>
        <w:pStyle w:val="RStekst"/>
      </w:pPr>
      <w:r>
        <w:t xml:space="preserve">Ljubljana, </w:t>
      </w:r>
      <w:r w:rsidR="0098289D">
        <w:t>5</w:t>
      </w:r>
      <w:r>
        <w:t xml:space="preserve">. </w:t>
      </w:r>
      <w:r w:rsidR="0098289D">
        <w:t>aprila</w:t>
      </w:r>
      <w:r>
        <w:t xml:space="preserve"> 2018</w:t>
      </w:r>
    </w:p>
    <w:sectPr w:rsidR="00D02399">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FB581F" w14:textId="77777777" w:rsidR="00D02399" w:rsidRDefault="00D02399">
      <w:r>
        <w:separator/>
      </w:r>
    </w:p>
  </w:endnote>
  <w:endnote w:type="continuationSeparator" w:id="0">
    <w:p w14:paraId="6F37C46C" w14:textId="77777777" w:rsidR="00D02399" w:rsidRDefault="00D02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EC8357" w14:textId="77777777" w:rsidR="00220198" w:rsidRDefault="00220198">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4003C" w14:textId="77777777" w:rsidR="002C5DCD" w:rsidRDefault="002C5DCD">
    <w:pPr>
      <w:jc w:val="center"/>
    </w:pPr>
    <w:r>
      <w:fldChar w:fldCharType="begin"/>
    </w:r>
    <w:r>
      <w:instrText xml:space="preserve"> PAGE </w:instrText>
    </w:r>
    <w:r>
      <w:fldChar w:fldCharType="separate"/>
    </w:r>
    <w:r w:rsidR="003D6667">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BADC0" w14:textId="77777777" w:rsidR="002C5DCD" w:rsidRDefault="008965C3">
    <w:r>
      <w:rPr>
        <w:noProof/>
        <w:lang w:eastAsia="sl-SI"/>
      </w:rPr>
      <w:drawing>
        <wp:anchor distT="0" distB="0" distL="114300" distR="114300" simplePos="0" relativeHeight="251663360" behindDoc="0" locked="1" layoutInCell="1" allowOverlap="1" wp14:anchorId="6A4FD77C" wp14:editId="140AA610">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0B35A8" w14:textId="77777777" w:rsidR="00D02399" w:rsidRDefault="00D02399">
      <w:r>
        <w:separator/>
      </w:r>
    </w:p>
  </w:footnote>
  <w:footnote w:type="continuationSeparator" w:id="0">
    <w:p w14:paraId="001C4BEB" w14:textId="77777777" w:rsidR="00D02399" w:rsidRDefault="00D023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C34F7" w14:textId="77777777" w:rsidR="00220198" w:rsidRDefault="00220198">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35CC2" w14:textId="77777777" w:rsidR="00220198" w:rsidRDefault="00220198">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9A579" w14:textId="77777777" w:rsidR="002C5DCD" w:rsidRDefault="00742630">
    <w:r>
      <w:rPr>
        <w:noProof/>
        <w:lang w:eastAsia="sl-SI"/>
      </w:rPr>
      <w:drawing>
        <wp:anchor distT="0" distB="0" distL="114300" distR="114300" simplePos="0" relativeHeight="251661312" behindDoc="0" locked="1" layoutInCell="1" allowOverlap="1" wp14:anchorId="011DD966" wp14:editId="7129C3F7">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399"/>
    <w:rsid w:val="001E3435"/>
    <w:rsid w:val="001E7547"/>
    <w:rsid w:val="00220198"/>
    <w:rsid w:val="002C5DCD"/>
    <w:rsid w:val="002D37F3"/>
    <w:rsid w:val="002F2498"/>
    <w:rsid w:val="003535E4"/>
    <w:rsid w:val="003D6667"/>
    <w:rsid w:val="00590644"/>
    <w:rsid w:val="005C34F4"/>
    <w:rsid w:val="005F6ED6"/>
    <w:rsid w:val="00647D7F"/>
    <w:rsid w:val="006A2AFA"/>
    <w:rsid w:val="00742630"/>
    <w:rsid w:val="00824513"/>
    <w:rsid w:val="008965C3"/>
    <w:rsid w:val="008A4178"/>
    <w:rsid w:val="00912111"/>
    <w:rsid w:val="0096412A"/>
    <w:rsid w:val="0098289D"/>
    <w:rsid w:val="00AA218A"/>
    <w:rsid w:val="00AB03E9"/>
    <w:rsid w:val="00AC54E0"/>
    <w:rsid w:val="00B008F8"/>
    <w:rsid w:val="00B92131"/>
    <w:rsid w:val="00BA74F7"/>
    <w:rsid w:val="00C07C0D"/>
    <w:rsid w:val="00C31D5B"/>
    <w:rsid w:val="00C57CE6"/>
    <w:rsid w:val="00C74005"/>
    <w:rsid w:val="00CF7C19"/>
    <w:rsid w:val="00D02399"/>
    <w:rsid w:val="00D2498A"/>
    <w:rsid w:val="00D47861"/>
    <w:rsid w:val="00D7347F"/>
    <w:rsid w:val="00DA44DA"/>
    <w:rsid w:val="00E00CC1"/>
    <w:rsid w:val="00EF3E6E"/>
    <w:rsid w:val="00F248CB"/>
    <w:rsid w:val="00F558BC"/>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0AFE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D02399"/>
    <w:rPr>
      <w:rFonts w:ascii="Garamond" w:hAnsi="Garamond"/>
      <w:bCs/>
      <w:sz w:val="22"/>
      <w:lang w:eastAsia="en-US"/>
    </w:rPr>
  </w:style>
  <w:style w:type="paragraph" w:styleId="HTML-oblikovano">
    <w:name w:val="HTML Preformatted"/>
    <w:basedOn w:val="Navaden"/>
    <w:link w:val="HTML-oblikovanoZnak"/>
    <w:rsid w:val="0098289D"/>
    <w:pPr>
      <w:spacing w:before="0" w:after="0" w:line="240" w:lineRule="auto"/>
    </w:pPr>
    <w:rPr>
      <w:rFonts w:ascii="Consolas" w:hAnsi="Consolas" w:cs="Consolas"/>
      <w:sz w:val="20"/>
    </w:rPr>
  </w:style>
  <w:style w:type="character" w:customStyle="1" w:styleId="HTML-oblikovanoZnak">
    <w:name w:val="HTML-oblikovano Znak"/>
    <w:basedOn w:val="Privzetapisavaodstavka"/>
    <w:link w:val="HTML-oblikovano"/>
    <w:rsid w:val="0098289D"/>
    <w:rPr>
      <w:rFonts w:ascii="Consolas" w:hAnsi="Consolas" w:cs="Consola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D02399"/>
    <w:rPr>
      <w:rFonts w:ascii="Garamond" w:hAnsi="Garamond"/>
      <w:bCs/>
      <w:sz w:val="22"/>
      <w:lang w:eastAsia="en-US"/>
    </w:rPr>
  </w:style>
  <w:style w:type="paragraph" w:styleId="HTML-oblikovano">
    <w:name w:val="HTML Preformatted"/>
    <w:basedOn w:val="Navaden"/>
    <w:link w:val="HTML-oblikovanoZnak"/>
    <w:rsid w:val="0098289D"/>
    <w:pPr>
      <w:spacing w:before="0" w:after="0" w:line="240" w:lineRule="auto"/>
    </w:pPr>
    <w:rPr>
      <w:rFonts w:ascii="Consolas" w:hAnsi="Consolas" w:cs="Consolas"/>
      <w:sz w:val="20"/>
    </w:rPr>
  </w:style>
  <w:style w:type="character" w:customStyle="1" w:styleId="HTML-oblikovanoZnak">
    <w:name w:val="HTML-oblikovano Znak"/>
    <w:basedOn w:val="Privzetapisavaodstavka"/>
    <w:link w:val="HTML-oblikovano"/>
    <w:rsid w:val="0098289D"/>
    <w:rPr>
      <w:rFonts w:ascii="Consolas" w:hAnsi="Consolas" w:cs="Consola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57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2022116-6489-4D1E-9DD6-7A9E715D5B8F}">
  <ds:schemaRefs>
    <ds:schemaRef ds:uri="http://purl.org/dc/dcmitype/"/>
    <ds:schemaRef ds:uri="http://purl.org/dc/elements/1.1/"/>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D96ACA9A-5991-4E10-B42D-71B8C33F9883}">
  <ds:schemaRefs>
    <ds:schemaRef ds:uri="http://schemas.microsoft.com/sharepoint/v3/contenttype/forms"/>
  </ds:schemaRefs>
</ds:datastoreItem>
</file>

<file path=customXml/itemProps3.xml><?xml version="1.0" encoding="utf-8"?>
<ds:datastoreItem xmlns:ds="http://schemas.openxmlformats.org/officeDocument/2006/customXml" ds:itemID="{956238F8-6FEB-4691-8E8B-CE5B05624A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1453</Words>
  <Characters>8811</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10244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2018-04-04T12:01:00Z</dcterms:created>
  <dcterms:modified xsi:type="dcterms:W3CDTF">2018-04-04T12:05:00Z</dcterms:modified>
</cp:coreProperties>
</file>