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12CB" w14:textId="77777777" w:rsidR="002C5DCD" w:rsidRDefault="002C5DCD" w:rsidP="00D2498A">
      <w:pPr>
        <w:pStyle w:val="RStekst"/>
      </w:pPr>
    </w:p>
    <w:p w14:paraId="634D12CC" w14:textId="77777777" w:rsidR="00E00CC1" w:rsidRDefault="00E00CC1" w:rsidP="00D2498A">
      <w:pPr>
        <w:pStyle w:val="RStekst"/>
      </w:pPr>
    </w:p>
    <w:p w14:paraId="634D12CD" w14:textId="77777777" w:rsidR="00A5793B" w:rsidRPr="00A5793B" w:rsidRDefault="00A5793B" w:rsidP="00D2498A">
      <w:pPr>
        <w:pStyle w:val="RStekst"/>
        <w:rPr>
          <w:b/>
          <w:i/>
        </w:rPr>
      </w:pPr>
      <w:r>
        <w:rPr>
          <w:b/>
        </w:rPr>
        <w:t>Povzetek</w:t>
      </w:r>
      <w:r w:rsidRPr="00A5793B">
        <w:rPr>
          <w:b/>
        </w:rPr>
        <w:t xml:space="preserve"> revizijskega poročila </w:t>
      </w:r>
      <w:r w:rsidRPr="00A5793B">
        <w:rPr>
          <w:b/>
          <w:i/>
        </w:rPr>
        <w:t>Gospodarjenje z domovi v upravljanju Centra šolskih in obšolskih dejavnosti</w:t>
      </w:r>
    </w:p>
    <w:p w14:paraId="634D12CE" w14:textId="77777777" w:rsidR="00A5793B" w:rsidRDefault="00A5793B" w:rsidP="00D2498A">
      <w:pPr>
        <w:pStyle w:val="RStekst"/>
        <w:rPr>
          <w:b/>
        </w:rPr>
      </w:pPr>
    </w:p>
    <w:p w14:paraId="634D12CF" w14:textId="77777777" w:rsidR="00A5793B" w:rsidRDefault="00A5793B" w:rsidP="00D2498A">
      <w:pPr>
        <w:pStyle w:val="RStekst"/>
        <w:rPr>
          <w:b/>
        </w:rPr>
      </w:pPr>
    </w:p>
    <w:p w14:paraId="634D12D0" w14:textId="77777777" w:rsidR="00A5793B" w:rsidRPr="00F13640" w:rsidRDefault="00A5793B" w:rsidP="00A5793B">
      <w:pPr>
        <w:pStyle w:val="RStekst"/>
      </w:pPr>
      <w:r>
        <w:t xml:space="preserve">Računsko sodišče je </w:t>
      </w:r>
      <w:r w:rsidRPr="00F13640">
        <w:t xml:space="preserve">izvedlo revizijo </w:t>
      </w:r>
      <w:r w:rsidRPr="00530B93">
        <w:rPr>
          <w:i/>
        </w:rPr>
        <w:t>smotrnosti poslovanja</w:t>
      </w:r>
      <w:r w:rsidRPr="00F13640">
        <w:t xml:space="preserve"> </w:t>
      </w:r>
      <w:r w:rsidRPr="004A17EA">
        <w:rPr>
          <w:i/>
        </w:rPr>
        <w:t>Centra šolskih in obšolskih dejavnosti</w:t>
      </w:r>
      <w:r w:rsidRPr="00F13640">
        <w:t xml:space="preserve"> v obdobju od leta 2009 do leta 2011. Center šolskih in obšolskih dejavnosti upravlja z 22 domovi in mladinskim prenočiščem Ptuj, ki so v lasti države. </w:t>
      </w:r>
    </w:p>
    <w:p w14:paraId="634D12D1" w14:textId="77777777" w:rsidR="00A5793B" w:rsidRPr="00F13640" w:rsidRDefault="00A5793B" w:rsidP="00A5793B">
      <w:pPr>
        <w:pStyle w:val="RStekst"/>
      </w:pPr>
    </w:p>
    <w:p w14:paraId="634D12D2" w14:textId="77777777" w:rsidR="00A5793B" w:rsidRPr="00530B93" w:rsidRDefault="00A5793B" w:rsidP="00A5793B">
      <w:pPr>
        <w:pStyle w:val="RStekst"/>
      </w:pPr>
      <w:r w:rsidRPr="00F13640">
        <w:rPr>
          <w:i/>
        </w:rPr>
        <w:t>Cilj revizije</w:t>
      </w:r>
      <w:r w:rsidRPr="00F13640">
        <w:t xml:space="preserve"> je bil izrek mnenja o smotrnosti gospodarjenja zavoda z domovi od leta 2009 do leta 2011. Za dosego tega cilja je računsko sodišče odgovorilo na vprašanje, ali je Center šolskih in obšolskih dejavnosti uspešno in učinkovito upravljal z domovi. Uspešnost in učinkovitost upravljanja je bila ocenjena tako, da je računsko sodišče poiskalo odgovore na podvprašanja, </w:t>
      </w:r>
      <w:r w:rsidRPr="00530B93">
        <w:t>ali je Center šolskih in obšolskih dejavnosti primerno gospodaril z domovi in poskrbel za izvedbo načrtovanih investicij in za vzdrževanje domov, da bi zagotovil varnost bivanja otrok glede na zahtevane obratovalno-tehnične pogoje domov; kako učinkovito je Center šolskih in obšolskih dejavnosti upravljal z domovi in ali je z uspešnim izvajanjem nalog in programov zagotavljal primerno izkoriščenost zmogljivosti domov ter uresničitev določil pogodbe ter ali so bila prejeta proračunska sredstva namensko porabljena za izvajanje šole v naravi in za izvajanje drugih dogovorjenih programov v okviru javne službe.</w:t>
      </w:r>
    </w:p>
    <w:p w14:paraId="634D12D3" w14:textId="77777777" w:rsidR="00A5793B" w:rsidRPr="00F13640" w:rsidRDefault="00A5793B" w:rsidP="00A5793B">
      <w:pPr>
        <w:pStyle w:val="RStekst"/>
      </w:pPr>
    </w:p>
    <w:p w14:paraId="634D12D4" w14:textId="77777777" w:rsidR="00A5793B" w:rsidRPr="00F13640" w:rsidRDefault="00A5793B" w:rsidP="00A5793B">
      <w:pPr>
        <w:pStyle w:val="RStekst"/>
      </w:pPr>
      <w:r w:rsidRPr="00F13640">
        <w:t>Računsko sodišče je ugotovilo, da v obdobju od leta 2009 do leta 2011 niso bile izvedene vse načrtovane investicije, saj je Center šolskih in obšolskih dejavnosti realiziral le 65 odstotkov vrednosti načrtovanih investicij. Največji investiciji v dom Breženka in v dom Škorpijon nista bili izvedeni v skladu z določili Zakona o javnem naročanju in v skladu z določili gradbenih pogodb.</w:t>
      </w:r>
    </w:p>
    <w:p w14:paraId="634D12D5" w14:textId="77777777" w:rsidR="00A5793B" w:rsidRPr="00F13640" w:rsidRDefault="00A5793B" w:rsidP="00A5793B">
      <w:pPr>
        <w:pStyle w:val="RStekst"/>
      </w:pPr>
    </w:p>
    <w:p w14:paraId="634D12D6" w14:textId="77777777" w:rsidR="00A5793B" w:rsidRPr="00F13640" w:rsidRDefault="00A5793B" w:rsidP="00A5793B">
      <w:pPr>
        <w:pStyle w:val="RStekst"/>
      </w:pPr>
      <w:r w:rsidRPr="00F13640">
        <w:t xml:space="preserve">Center šolskih in obšolskih dejavnosti je sklenil pogodbe za opravljanje storitev s pristojnimi ustanovami in odpravil vse nepravilnosti in pomanjkljivosti, ki so jih ugotovile pristojne nadzorne službe, s čimer je po mnenju računskega sodišča zagotavljal ustrezen nadzor nad izpolnjevanjem predpisanih tehničnih pogojev in varnost svojega delovanja. </w:t>
      </w:r>
    </w:p>
    <w:p w14:paraId="634D12D7" w14:textId="77777777" w:rsidR="00A5793B" w:rsidRPr="00F13640" w:rsidRDefault="00A5793B" w:rsidP="00A5793B">
      <w:pPr>
        <w:pStyle w:val="RStekst"/>
      </w:pPr>
    </w:p>
    <w:p w14:paraId="634D12D8" w14:textId="77777777" w:rsidR="00A5793B" w:rsidRPr="00F13640" w:rsidRDefault="00A5793B" w:rsidP="00A5793B">
      <w:pPr>
        <w:pStyle w:val="RStekst"/>
      </w:pPr>
      <w:r w:rsidRPr="00F13640">
        <w:t>Po mnenju računskega sodišča bi Center šolskih in obšolskih dejavnosti v obdobju, na katero se nanaša revizija, zmogljivosti domov lahko izkoristil učinkoviteje. V obdobju od leta 2009 do leta 2011 je dosegel povprečno 47,3-odstotno zasedenost domov. Center šolskih in obšolskih dejavnosti je pri realizirani izkoriščenosti zmogljivosti domov pozitivno posloval, glede na izdelane projekcije pa računsko sodišče meni, da bi ob 54,4-odstotni izkoriščenosti zmogljivosti dosegel optimalni poslovni izid in obenem poskrbel za več nočitev otrok, ki se udeležujejo programov v okviru javne službe Centra šolskih in obšolskih dejavnosti.</w:t>
      </w:r>
    </w:p>
    <w:p w14:paraId="634D12D9" w14:textId="77777777" w:rsidR="00A5793B" w:rsidRPr="00F13640" w:rsidRDefault="00A5793B" w:rsidP="00A5793B">
      <w:pPr>
        <w:pStyle w:val="RStekst"/>
      </w:pPr>
    </w:p>
    <w:p w14:paraId="634D12DA" w14:textId="77777777" w:rsidR="00A5793B" w:rsidRDefault="00A5793B" w:rsidP="00A5793B">
      <w:pPr>
        <w:pStyle w:val="RStekst"/>
      </w:pPr>
      <w:r w:rsidRPr="00F13640">
        <w:t>Cene programov so pokrivale obratovalne stroške Centra šolskih in obšolskih dejavnosti kot celote, ne pa tudi stroškov na ravni nekaterih domov. Cene za storitve javne službe so bile oblikovane tako, da so pokrile obratovalne stroške, in s ciljem, da bi bile čim nižje, da bi Center šolskih in obšolskih dejavnosti omogočil cenovno dostopne storitve čim večjemu številu šoloobveznih otrok in dijakov. Cene za storitve, ki jih je opravljal na trgu, so bile po posameznih domovih različno oblikovane glede na povpraševanje gostov in bivalni standard domov. Center šolskih in obšolskih dejavnosti je bil uspešen pri realizaciji</w:t>
      </w:r>
      <w:r>
        <w:br/>
      </w:r>
    </w:p>
    <w:p w14:paraId="634D12DB" w14:textId="77777777" w:rsidR="00A5793B" w:rsidRPr="00F13640" w:rsidRDefault="00A5793B" w:rsidP="00A5793B">
      <w:pPr>
        <w:pStyle w:val="RStekst"/>
      </w:pPr>
      <w:r w:rsidRPr="00F13640">
        <w:lastRenderedPageBreak/>
        <w:t xml:space="preserve">načrtovanega števila udeležencev programov javne službe in gostov v okviru tržne dejavnosti. Opravljanje storitev na trgu je pomembno prispevalo k pozitivnemu poslovnemu rezultatu. </w:t>
      </w:r>
    </w:p>
    <w:p w14:paraId="634D12DC" w14:textId="77777777" w:rsidR="00A5793B" w:rsidRPr="00F13640" w:rsidRDefault="00A5793B" w:rsidP="00A5793B">
      <w:pPr>
        <w:pStyle w:val="RStekst"/>
      </w:pPr>
    </w:p>
    <w:p w14:paraId="634D12DD" w14:textId="77777777" w:rsidR="00A5793B" w:rsidRPr="00F13640" w:rsidRDefault="00A5793B" w:rsidP="00A5793B">
      <w:pPr>
        <w:pStyle w:val="RStekst"/>
      </w:pPr>
      <w:r w:rsidRPr="00F13640">
        <w:t xml:space="preserve">Center šolskih in obšolskih dejavnosti je na podlagi anket o zadovoljstvu učiteljev s programi šole v naravi ugotovil, da je bilo v povprečju zadovoljnih 93 odstotkov šol, s čimer je bil cilj dosežen. Računsko sodišče pa meni, da bi moral Center šolskih in obšolskih dejavnosti pripraviti tudi anketne vprašalnike za preverjanje zadovoljstva otrok, saj bi le tako pridobil celovito povratno informacijo o zadovoljstvu udeležencev. </w:t>
      </w:r>
    </w:p>
    <w:p w14:paraId="634D12DE" w14:textId="77777777" w:rsidR="00A5793B" w:rsidRPr="00F13640" w:rsidRDefault="00A5793B" w:rsidP="00A5793B">
      <w:pPr>
        <w:pStyle w:val="RStekst"/>
      </w:pPr>
    </w:p>
    <w:p w14:paraId="634D12DF" w14:textId="77777777" w:rsidR="00A5793B" w:rsidRPr="00F13640" w:rsidRDefault="00A5793B" w:rsidP="00A5793B">
      <w:pPr>
        <w:pStyle w:val="RStekst"/>
      </w:pPr>
      <w:r w:rsidRPr="00F13640">
        <w:t xml:space="preserve">Po mnenju računskega sodišča je Center šolskih in obšolskih dejavnosti prejeta proračunska sredstva porabil namensko – za izvajanje šole v naravi in za izvajanje drugih dogovorjenih programov v okviru javne službe. Načrtovano število udeležencev programov v okviru javne službe v obdobju od leta 2009 do leta 2011 je bilo povprečno 99,7-odstotno realizirano. </w:t>
      </w:r>
    </w:p>
    <w:p w14:paraId="634D12E0" w14:textId="77777777" w:rsidR="00A5793B" w:rsidRPr="00F13640" w:rsidRDefault="00A5793B" w:rsidP="00A5793B">
      <w:pPr>
        <w:pStyle w:val="RStekst"/>
      </w:pPr>
    </w:p>
    <w:p w14:paraId="634D12E1" w14:textId="77777777" w:rsidR="00A5793B" w:rsidRDefault="00A5793B" w:rsidP="00A5793B">
      <w:pPr>
        <w:pStyle w:val="RStekst"/>
      </w:pPr>
      <w:r w:rsidRPr="00F13640">
        <w:t xml:space="preserve">Računsko sodišče je Centru šolskih in obšolskih dejavnosti podalo tudi nekaj </w:t>
      </w:r>
      <w:r w:rsidRPr="00F13640">
        <w:rPr>
          <w:i/>
        </w:rPr>
        <w:t>priporočil</w:t>
      </w:r>
      <w:r w:rsidRPr="00F13640">
        <w:t xml:space="preserve"> za izboljšanje poslovanja</w:t>
      </w:r>
      <w:r>
        <w:t>.</w:t>
      </w:r>
    </w:p>
    <w:p w14:paraId="634D12E2" w14:textId="77777777" w:rsidR="00A5793B" w:rsidRDefault="00A5793B" w:rsidP="00D2498A">
      <w:pPr>
        <w:pStyle w:val="RStekst"/>
        <w:rPr>
          <w:b/>
        </w:rPr>
      </w:pPr>
    </w:p>
    <w:p w14:paraId="634D12E3" w14:textId="77777777" w:rsidR="00A5793B" w:rsidRDefault="00A5793B" w:rsidP="00D2498A">
      <w:pPr>
        <w:pStyle w:val="RStekst"/>
        <w:rPr>
          <w:b/>
        </w:rPr>
      </w:pPr>
    </w:p>
    <w:p w14:paraId="634D12E4" w14:textId="7004D3A7" w:rsidR="00A5793B" w:rsidRPr="00A5793B" w:rsidRDefault="00A5793B" w:rsidP="00D2498A">
      <w:pPr>
        <w:pStyle w:val="RStekst"/>
      </w:pPr>
      <w:r w:rsidRPr="00A5793B">
        <w:t xml:space="preserve">Ljubljana, </w:t>
      </w:r>
      <w:r w:rsidR="00A8388B">
        <w:t>23</w:t>
      </w:r>
      <w:bookmarkStart w:id="0" w:name="_GoBack"/>
      <w:bookmarkEnd w:id="0"/>
      <w:r w:rsidRPr="00A5793B">
        <w:t>. decembra 2013</w:t>
      </w:r>
    </w:p>
    <w:sectPr w:rsidR="00A5793B" w:rsidRPr="00A5793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D12E7" w14:textId="77777777" w:rsidR="005322C8" w:rsidRDefault="005322C8">
      <w:r>
        <w:separator/>
      </w:r>
    </w:p>
  </w:endnote>
  <w:endnote w:type="continuationSeparator" w:id="0">
    <w:p w14:paraId="634D12E8" w14:textId="77777777" w:rsidR="005322C8" w:rsidRDefault="0053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12EB" w14:textId="77777777" w:rsidR="003143D8" w:rsidRDefault="003143D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12EC" w14:textId="77777777" w:rsidR="002C5DCD" w:rsidRDefault="002C5DCD">
    <w:pPr>
      <w:jc w:val="center"/>
    </w:pPr>
    <w:r>
      <w:fldChar w:fldCharType="begin"/>
    </w:r>
    <w:r>
      <w:instrText xml:space="preserve"> PAGE </w:instrText>
    </w:r>
    <w:r>
      <w:fldChar w:fldCharType="separate"/>
    </w:r>
    <w:r w:rsidR="00A838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12EE" w14:textId="77777777" w:rsidR="002C5DCD" w:rsidRDefault="00742630">
    <w:r>
      <w:rPr>
        <w:noProof/>
        <w:lang w:eastAsia="sl-SI"/>
      </w:rPr>
      <w:drawing>
        <wp:anchor distT="0" distB="0" distL="114300" distR="114300" simplePos="0" relativeHeight="251659264" behindDoc="0" locked="1" layoutInCell="1" allowOverlap="1" wp14:anchorId="634D12F1" wp14:editId="634D12F2">
          <wp:simplePos x="0" y="0"/>
          <wp:positionH relativeFrom="page">
            <wp:posOffset>2124075</wp:posOffset>
          </wp:positionH>
          <wp:positionV relativeFrom="page">
            <wp:posOffset>10034270</wp:posOffset>
          </wp:positionV>
          <wp:extent cx="3297600" cy="360000"/>
          <wp:effectExtent l="0" t="0" r="0" b="254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arial-1cmvisine.jpg"/>
                  <pic:cNvPicPr/>
                </pic:nvPicPr>
                <pic:blipFill>
                  <a:blip r:embed="rId1">
                    <a:extLst>
                      <a:ext uri="{28A0092B-C50C-407E-A947-70E740481C1C}">
                        <a14:useLocalDpi xmlns:a14="http://schemas.microsoft.com/office/drawing/2010/main" val="0"/>
                      </a:ext>
                    </a:extLst>
                  </a:blip>
                  <a:stretch>
                    <a:fillRect/>
                  </a:stretch>
                </pic:blipFill>
                <pic:spPr>
                  <a:xfrm>
                    <a:off x="0" y="0"/>
                    <a:ext cx="32976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D12E5" w14:textId="77777777" w:rsidR="005322C8" w:rsidRDefault="005322C8">
      <w:r>
        <w:separator/>
      </w:r>
    </w:p>
  </w:footnote>
  <w:footnote w:type="continuationSeparator" w:id="0">
    <w:p w14:paraId="634D12E6" w14:textId="77777777" w:rsidR="005322C8" w:rsidRDefault="0053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12E9" w14:textId="77777777" w:rsidR="003143D8" w:rsidRDefault="003143D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12EA" w14:textId="77777777" w:rsidR="003143D8" w:rsidRDefault="003143D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12ED" w14:textId="77777777" w:rsidR="002C5DCD" w:rsidRDefault="00742630">
    <w:r>
      <w:rPr>
        <w:noProof/>
        <w:lang w:eastAsia="sl-SI"/>
      </w:rPr>
      <w:drawing>
        <wp:anchor distT="0" distB="0" distL="114300" distR="114300" simplePos="0" relativeHeight="251661312" behindDoc="0" locked="1" layoutInCell="1" allowOverlap="1" wp14:anchorId="634D12EF" wp14:editId="634D12F0">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3B"/>
    <w:rsid w:val="001E7547"/>
    <w:rsid w:val="002C5DCD"/>
    <w:rsid w:val="002D37F3"/>
    <w:rsid w:val="002F2498"/>
    <w:rsid w:val="003143D8"/>
    <w:rsid w:val="005322C8"/>
    <w:rsid w:val="00590644"/>
    <w:rsid w:val="005F6ED6"/>
    <w:rsid w:val="00742630"/>
    <w:rsid w:val="00824513"/>
    <w:rsid w:val="008A4178"/>
    <w:rsid w:val="00A5793B"/>
    <w:rsid w:val="00A8388B"/>
    <w:rsid w:val="00AB03E9"/>
    <w:rsid w:val="00AC54E0"/>
    <w:rsid w:val="00B008F8"/>
    <w:rsid w:val="00C07C0D"/>
    <w:rsid w:val="00C74005"/>
    <w:rsid w:val="00D2498A"/>
    <w:rsid w:val="00DA44DA"/>
    <w:rsid w:val="00E00CC1"/>
    <w:rsid w:val="00EF3E6E"/>
    <w:rsid w:val="00F248CB"/>
    <w:rsid w:val="00F558BC"/>
    <w:rsid w:val="00F6254E"/>
    <w:rsid w:val="00FA32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4D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8BFE474-D1EA-4AC2-9D22-C0B2FEF5AD90}">
  <ds:schemaRefs>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2A5D1D50-90D3-416D-BE66-4D19192D74D4}">
  <ds:schemaRefs>
    <ds:schemaRef ds:uri="http://schemas.microsoft.com/sharepoint/v3/contenttype/forms"/>
  </ds:schemaRefs>
</ds:datastoreItem>
</file>

<file path=customXml/itemProps3.xml><?xml version="1.0" encoding="utf-8"?>
<ds:datastoreItem xmlns:ds="http://schemas.openxmlformats.org/officeDocument/2006/customXml" ds:itemID="{5002B3EA-2426-49DF-BABA-9FB16652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3836</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2013-12-13T13:55:00Z</dcterms:created>
  <dcterms:modified xsi:type="dcterms:W3CDTF">2013-12-18T12:16:00Z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0x010100046B66F7011DA74D9D01F072BC6300B1</vt:lpwstr>
  </property>
</Properties>
</file>