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2AEA87C0" w:rsidR="008629A2" w:rsidRPr="00F4569E" w:rsidRDefault="008629A2" w:rsidP="008629A2">
      <w:pPr>
        <w:pStyle w:val="RSGLAVNINASLOV"/>
        <w:rPr>
          <w:spacing w:val="-2"/>
        </w:rPr>
      </w:pPr>
      <w:r w:rsidRPr="009176A9">
        <w:rPr>
          <w:spacing w:val="-2"/>
        </w:rPr>
        <w:t xml:space="preserve">Povzetek revizijskega poročila </w:t>
      </w:r>
      <w:r w:rsidR="00580435">
        <w:rPr>
          <w:spacing w:val="-2"/>
        </w:rPr>
        <w:br/>
      </w:r>
      <w:r w:rsidR="00580435" w:rsidRPr="00580435">
        <w:rPr>
          <w:spacing w:val="-2"/>
        </w:rPr>
        <w:t xml:space="preserve">Računovodski izkazi in pravilnost poslovanja </w:t>
      </w:r>
      <w:r w:rsidR="00580435">
        <w:rPr>
          <w:spacing w:val="-2"/>
        </w:rPr>
        <w:br/>
      </w:r>
      <w:r w:rsidR="00580435" w:rsidRPr="00580435">
        <w:rPr>
          <w:spacing w:val="-2"/>
        </w:rPr>
        <w:t>Zavoda za zdravstveno zavarovanje Slovenije v letu 2024</w:t>
      </w:r>
    </w:p>
    <w:p w14:paraId="749F0015" w14:textId="77777777" w:rsidR="00580435" w:rsidRPr="00580435" w:rsidRDefault="00580435" w:rsidP="00580435">
      <w:pPr>
        <w:pStyle w:val="RStekst"/>
      </w:pPr>
      <w:r w:rsidRPr="00580435">
        <w:t xml:space="preserve">Računsko sodišče je izvedlo revizijo računovodskih izkazov in pravilnosti poslovanja </w:t>
      </w:r>
      <w:r w:rsidRPr="00580435">
        <w:rPr>
          <w:b/>
        </w:rPr>
        <w:t>Zavoda za zdravstveno zavarovanje Slovenije</w:t>
      </w:r>
      <w:r w:rsidRPr="00580435">
        <w:t xml:space="preserve"> (v nadaljevanju: zavod), ki je na podlagi Zakona o zdravstvenem varstvu in zdravstvenem zavarovanju nosilec in izvajalec obveznega zdravstvenega zavarovanja, na podlagi Zakona o dolgotrajni oskrbi pa je pristojen tudi za naloge na tem področju.</w:t>
      </w:r>
    </w:p>
    <w:p w14:paraId="12D32A8E" w14:textId="77777777" w:rsidR="00580435" w:rsidRPr="00580435" w:rsidRDefault="00580435" w:rsidP="00580435">
      <w:pPr>
        <w:pStyle w:val="RStekst"/>
      </w:pPr>
      <w:r w:rsidRPr="00580435">
        <w:rPr>
          <w:b/>
        </w:rPr>
        <w:t>Cilja revizije</w:t>
      </w:r>
      <w:r w:rsidRPr="00580435">
        <w:t xml:space="preserve"> sta bila izrek mnenja o računovodskih izkazih zavoda za leto 2024, razen dela terjatev do zavezancev za neplačane prispevke za obvezno zdravstveno zavarovanje in z njimi povezanih neplačanih prihodkov ter nerazporejenih plačil dajatev, za katere je evidence vodila Finančna uprava Republike Slovenije, in izrek mnenja o pravilnosti poslovanja zavoda v letu 2024.</w:t>
      </w:r>
    </w:p>
    <w:p w14:paraId="4A14460E" w14:textId="77777777" w:rsidR="00580435" w:rsidRPr="00580435" w:rsidRDefault="00580435" w:rsidP="00580435">
      <w:pPr>
        <w:pStyle w:val="RStekst"/>
      </w:pPr>
      <w:r w:rsidRPr="00580435">
        <w:t xml:space="preserve">Računsko sodišče je o </w:t>
      </w:r>
      <w:r w:rsidRPr="00580435">
        <w:rPr>
          <w:b/>
        </w:rPr>
        <w:t>računovodskih izkazih</w:t>
      </w:r>
      <w:r w:rsidRPr="00580435">
        <w:t xml:space="preserve"> zavoda za leto 2024, z omejitvijo iz prejšnjega odstavka, izreklo </w:t>
      </w:r>
      <w:r w:rsidRPr="00580435">
        <w:rPr>
          <w:b/>
        </w:rPr>
        <w:t>pozitivno mnenje,</w:t>
      </w:r>
      <w:r w:rsidRPr="00580435">
        <w:t xml:space="preserve"> ker meni, da revidirani računovodski izkazi v vseh pomembnih pogledih resnično in pošteno prikazujejo stanje sredstev in obveznosti do virov sredstev zavoda na dan 31. 12. 2024 ter prihodke in odhodke oziroma prejemke in izdatke zavoda za tedaj končano leto.</w:t>
      </w:r>
    </w:p>
    <w:p w14:paraId="06D050F8" w14:textId="77777777" w:rsidR="00580435" w:rsidRPr="00580435" w:rsidRDefault="00580435" w:rsidP="00580435">
      <w:pPr>
        <w:pStyle w:val="RStekst"/>
      </w:pPr>
      <w:r w:rsidRPr="00580435">
        <w:t xml:space="preserve">O </w:t>
      </w:r>
      <w:r w:rsidRPr="00580435">
        <w:rPr>
          <w:b/>
        </w:rPr>
        <w:t>pravilnosti poslovanja</w:t>
      </w:r>
      <w:r w:rsidRPr="00580435">
        <w:t xml:space="preserve"> zavoda v letu 2024 je računsko sodišče izreklo </w:t>
      </w:r>
      <w:r w:rsidRPr="00580435">
        <w:rPr>
          <w:b/>
        </w:rPr>
        <w:t>mnenje s pridržkom,</w:t>
      </w:r>
      <w:r w:rsidRPr="00580435">
        <w:t xml:space="preserve"> ker je ugotovilo, da v končnem obračunu za leto 2024 zavod nekaterih zdravstvenih storitev ni obračunal v skladu z merili iz Uredbe o programih storitev obveznega zdravstvenega zavarovanja, zmogljivostih, potrebnih za njegovo izvajanje, in obsegu sredstev za leto 2024. Računsko sodišče je ugotovilo tudi, da je zavod izplačeval ostala povračila stroškov opravljenih zdravstvenih storitev in nabavljenih medicinskih pripomočkov v Sloveniji, ki niso temeljila na izdani odločbi in so bila izplačana pred izdajo obvestila o povračilu stroškov, kar ni v skladu z Zakonom o splošnem upravnem postopku. Pri nabavi storitev v vrednosti najmanj 423.321 EUR ni ravnal v skladu s predpisi o javnem naročanju, brez podlage v predpisih je obremenil javna sredstva za potrebe pogostitev na kolegijih direktorjev in za izvedbo posebnega dogodka ter pogodbo o prodaji nepremičnine sklenil v nasprotju z Zakonom o stvarnem premoženju države in samoupravnih lokalnih skupnosti. Zavod tudi ni ravnal v skladu z Zakonom o sistemu plač v javnem sektorju, ker je 3 javnim uslužbencem obračunal dodatek za delovno dobo v prenizkem oziroma previsokem odstotku, 3 javnim uslužbencem ni pravilno obračunal sorazmernega dela regresa za letni dopust, 6 javnim uslužbencem pa stroškov prevoza na delo in z dela ni obračunal v skladu z Aneksom h Kolektivni pogodbi za negospodarske dejavnosti v Republiki Sloveniji. </w:t>
      </w:r>
    </w:p>
    <w:p w14:paraId="5424E38D" w14:textId="2F74B257" w:rsidR="00C572B5" w:rsidRDefault="00580435" w:rsidP="003D1FAE">
      <w:pPr>
        <w:pStyle w:val="RStekst"/>
      </w:pPr>
      <w:r w:rsidRPr="00580435">
        <w:t xml:space="preserve">Računsko sodišče je od zavoda zahtevalo </w:t>
      </w:r>
      <w:r w:rsidRPr="00580435">
        <w:rPr>
          <w:b/>
        </w:rPr>
        <w:t>predložitev odzivnega poročila</w:t>
      </w:r>
      <w:r w:rsidRPr="00580435">
        <w:t xml:space="preserve"> in mu podalo priporočila za izboljšanje poslovanja.</w:t>
      </w:r>
    </w:p>
    <w:p w14:paraId="35897DF7" w14:textId="19272070" w:rsidR="008629A2" w:rsidRDefault="008629A2" w:rsidP="008629A2">
      <w:pPr>
        <w:pStyle w:val="RStekst"/>
      </w:pPr>
      <w:r>
        <w:t xml:space="preserve">Ljubljana, </w:t>
      </w:r>
      <w:r w:rsidR="00580435">
        <w:t>16. decembra 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935870960">
    <w:abstractNumId w:val="18"/>
  </w:num>
  <w:num w:numId="2" w16cid:durableId="766197701">
    <w:abstractNumId w:val="11"/>
  </w:num>
  <w:num w:numId="3" w16cid:durableId="276059266">
    <w:abstractNumId w:val="19"/>
    <w:lvlOverride w:ilvl="0">
      <w:startOverride w:val="1"/>
    </w:lvlOverride>
  </w:num>
  <w:num w:numId="4" w16cid:durableId="872350701">
    <w:abstractNumId w:val="22"/>
  </w:num>
  <w:num w:numId="5" w16cid:durableId="1796294603">
    <w:abstractNumId w:val="4"/>
  </w:num>
  <w:num w:numId="6" w16cid:durableId="2095204502">
    <w:abstractNumId w:val="16"/>
  </w:num>
  <w:num w:numId="7" w16cid:durableId="215971996">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475145351">
    <w:abstractNumId w:val="12"/>
  </w:num>
  <w:num w:numId="9" w16cid:durableId="1559366780">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717752367">
    <w:abstractNumId w:val="10"/>
  </w:num>
  <w:num w:numId="11" w16cid:durableId="2143190490">
    <w:abstractNumId w:val="1"/>
  </w:num>
  <w:num w:numId="12" w16cid:durableId="200981933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276374880">
    <w:abstractNumId w:val="14"/>
  </w:num>
  <w:num w:numId="14" w16cid:durableId="1649936015">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540512453">
    <w:abstractNumId w:val="9"/>
  </w:num>
  <w:num w:numId="16" w16cid:durableId="974021928">
    <w:abstractNumId w:val="17"/>
  </w:num>
  <w:num w:numId="17" w16cid:durableId="746346479">
    <w:abstractNumId w:val="13"/>
  </w:num>
  <w:num w:numId="18" w16cid:durableId="287977769">
    <w:abstractNumId w:val="21"/>
  </w:num>
  <w:num w:numId="19" w16cid:durableId="75711650">
    <w:abstractNumId w:val="2"/>
  </w:num>
  <w:num w:numId="20" w16cid:durableId="215434188">
    <w:abstractNumId w:val="7"/>
  </w:num>
  <w:num w:numId="21" w16cid:durableId="418798053">
    <w:abstractNumId w:val="3"/>
  </w:num>
  <w:num w:numId="22" w16cid:durableId="1160391365">
    <w:abstractNumId w:val="23"/>
  </w:num>
  <w:num w:numId="23" w16cid:durableId="169220428">
    <w:abstractNumId w:val="6"/>
  </w:num>
  <w:num w:numId="24" w16cid:durableId="1596134494">
    <w:abstractNumId w:val="5"/>
  </w:num>
  <w:num w:numId="25" w16cid:durableId="44192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132248">
    <w:abstractNumId w:val="0"/>
  </w:num>
  <w:num w:numId="27" w16cid:durableId="146231086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273B0"/>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0435"/>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53B40"/>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00FFD-028A-4A29-AEB9-CF2058308C28}">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1e3d3dff-4392-4e99-aebd-c95b4ee1afdd"/>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3.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2487</Characters>
  <Application>Microsoft Office Word</Application>
  <DocSecurity>0</DocSecurity>
  <Lines>59</Lines>
  <Paragraphs>38</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2025-12-16T10:45:00Z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