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3FF4" w14:textId="39885A8D" w:rsidR="008629A2" w:rsidRPr="00F4569E" w:rsidRDefault="008629A2" w:rsidP="005D3EEB">
      <w:pPr>
        <w:pStyle w:val="RSGLAVNINASLOV"/>
        <w:spacing w:after="240"/>
        <w:rPr>
          <w:spacing w:val="-2"/>
        </w:rPr>
      </w:pPr>
      <w:r w:rsidRPr="009176A9">
        <w:rPr>
          <w:spacing w:val="-2"/>
        </w:rPr>
        <w:t xml:space="preserve">Povzetek revizijskega poročila </w:t>
      </w:r>
      <w:r w:rsidR="005D3EEB">
        <w:rPr>
          <w:spacing w:val="-2"/>
        </w:rPr>
        <w:br/>
      </w:r>
      <w:r w:rsidR="005D3EEB" w:rsidRPr="005D3EEB">
        <w:rPr>
          <w:spacing w:val="-2"/>
        </w:rPr>
        <w:t xml:space="preserve">Računovodski izkazi in pravilnost poslovanja </w:t>
      </w:r>
      <w:r w:rsidR="005D3EEB">
        <w:rPr>
          <w:spacing w:val="-2"/>
        </w:rPr>
        <w:br/>
      </w:r>
      <w:r w:rsidR="005D3EEB" w:rsidRPr="005D3EEB">
        <w:rPr>
          <w:spacing w:val="-2"/>
        </w:rPr>
        <w:t xml:space="preserve">Zavoda za pokojninsko in invalidsko zavarovanje </w:t>
      </w:r>
      <w:r w:rsidR="005D3EEB">
        <w:rPr>
          <w:spacing w:val="-2"/>
        </w:rPr>
        <w:br/>
      </w:r>
      <w:r w:rsidR="005D3EEB" w:rsidRPr="005D3EEB">
        <w:rPr>
          <w:spacing w:val="-2"/>
        </w:rPr>
        <w:t>Slovenije v letu 2024</w:t>
      </w:r>
    </w:p>
    <w:p w14:paraId="66E975EF" w14:textId="77777777" w:rsidR="005D3EEB" w:rsidRPr="005D3EEB" w:rsidRDefault="005D3EEB" w:rsidP="005D3EEB">
      <w:pPr>
        <w:pStyle w:val="RStekst"/>
      </w:pPr>
      <w:r w:rsidRPr="005D3EEB">
        <w:t xml:space="preserve">Računsko sodišče je izvedlo revizijo računovodskih izkazov in pravilnosti poslovanja </w:t>
      </w:r>
      <w:r w:rsidRPr="005D3EEB">
        <w:rPr>
          <w:b/>
        </w:rPr>
        <w:t>Zavoda za pokojninsko in invalidsko zavarovanje Slovenije</w:t>
      </w:r>
      <w:r w:rsidRPr="005D3EEB">
        <w:t xml:space="preserve"> (v nadaljevanju: zavod), ki je nosilec in izvajalec obveznega pokojninskega in invalidskega zavarovanja na podlagi medgeneracijske solidarnosti.</w:t>
      </w:r>
    </w:p>
    <w:p w14:paraId="255E51E1" w14:textId="77777777" w:rsidR="005D3EEB" w:rsidRPr="005D3EEB" w:rsidRDefault="005D3EEB" w:rsidP="005D3EEB">
      <w:pPr>
        <w:pStyle w:val="RStekst"/>
      </w:pPr>
      <w:r w:rsidRPr="005D3EEB">
        <w:rPr>
          <w:b/>
        </w:rPr>
        <w:t>Cilja revizije</w:t>
      </w:r>
      <w:r w:rsidRPr="005D3EEB">
        <w:t xml:space="preserve"> sta bila izrek mnenja o računovodskih izkazih zavoda za leto 2024, razen dela terjatev do zavezancev za neplačane prispevke za pokojninsko in invalidsko zavarovanje in z njimi povezanih neplačanih prihodkov ter nerazporejenih plačil dajatev, za katere je evidence vodila Finančna uprava Republike Slovenije, in izrek mnenja o pravilnosti poslovanja zavoda v letu 2024.</w:t>
      </w:r>
    </w:p>
    <w:p w14:paraId="2E77E87A" w14:textId="77777777" w:rsidR="005D3EEB" w:rsidRPr="005D3EEB" w:rsidRDefault="005D3EEB" w:rsidP="005D3EEB">
      <w:pPr>
        <w:pStyle w:val="RStekst"/>
      </w:pPr>
      <w:r w:rsidRPr="005D3EEB">
        <w:t xml:space="preserve">Računsko sodišče je o </w:t>
      </w:r>
      <w:r w:rsidRPr="005D3EEB">
        <w:rPr>
          <w:b/>
        </w:rPr>
        <w:t>računovodskih izkazih</w:t>
      </w:r>
      <w:r w:rsidRPr="005D3EEB">
        <w:t xml:space="preserve"> zavoda za leto 2024, z omejitvijo iz prejšnjega odstavka, izreklo </w:t>
      </w:r>
      <w:r w:rsidRPr="005D3EEB">
        <w:rPr>
          <w:b/>
        </w:rPr>
        <w:t>pozitivno mnenje,</w:t>
      </w:r>
      <w:r w:rsidRPr="005D3EEB">
        <w:t xml:space="preserve"> ker meni, da revidirani računovodski izkazi v vseh pomembnih pogledih resnično in pošteno prikazujejo stanje sredstev in obveznosti do virov sredstev zavoda na dan 31. 12. 2024 ter prihodke in odhodke oziroma prejemke in izdatke zavoda za tedaj končano leto.</w:t>
      </w:r>
    </w:p>
    <w:p w14:paraId="491E4B97" w14:textId="77777777" w:rsidR="005D3EEB" w:rsidRPr="005D3EEB" w:rsidRDefault="005D3EEB" w:rsidP="005D3EEB">
      <w:pPr>
        <w:pStyle w:val="RStekst"/>
      </w:pPr>
      <w:r w:rsidRPr="005D3EEB">
        <w:t xml:space="preserve">O </w:t>
      </w:r>
      <w:r w:rsidRPr="005D3EEB">
        <w:rPr>
          <w:b/>
        </w:rPr>
        <w:t>pravilnosti poslovanja</w:t>
      </w:r>
      <w:r w:rsidRPr="005D3EEB">
        <w:t xml:space="preserve"> zavoda v letu 2024 je računsko sodišče izreklo </w:t>
      </w:r>
      <w:r w:rsidRPr="005D3EEB">
        <w:rPr>
          <w:b/>
        </w:rPr>
        <w:t>mnenje s pridržkom,</w:t>
      </w:r>
      <w:r w:rsidRPr="005D3EEB">
        <w:t xml:space="preserve"> ker zavod v nasprotju z Zakonom o pokojninskem in invalidskem zavarovanju in Zakonom o matični evidenci zavarovancev in uživalcev pravic iz obveznega pokojninskega in invalidskega zavarovanja v svojih evidencah, to je v matični evidenci zavarovancev in v matični evidenci uživalcev pravic, ter v upokojitvenem postopku ni zagotovil pravilnih in popolnih podatkov, ki vplivajo ali bi lahko vplivali na odmero pokojnine, zato je v najmanj 54 primerih nepravilno določil in izplačal pokojnino, kar je v 4 primerih vplivalo tudi na izplačilo nepravilnega zneska letnega dodatka k pokojnini. Pri nabavi materiala in storitev v vrednosti najmanj 146.843 EUR ter pri oddaji storitev izvedenskih mnenj ni ravnal v skladu z Zakonom o javnem naročanju, zdravnikom izvedencem pa ni obračunal in izplačal vseh avtorskih honorarjev za opravljeno delo v invalidskih komisijah. Poleg tega je zavod v nasprotju z Zakonom o sistemu plač v javnem sektorju javnega uslužbenca napredoval pred izpolnitvijo pogojev za napredovanje, javno uslužbenko je ob premestitvi na drugo delovno mesto uvrstil v previsok plačni razred, 8 javnim uslužbencem pa pri obračunu dodatka za delovno dobo ni pravilno štel zaključenih let delovne dobe, zato je izplačal najmanj za 4.694 EUR preveč plače in najmanj za 375 EUR premalo dodatka za delovno dobo. Poleg tega je zavod javnemu uslužbencu izplačal jubilejno nagrado v znesku 348 EUR, čeprav je pogoje za izplačilo izpolnil že pri prejšnjem delodajalcu. </w:t>
      </w:r>
    </w:p>
    <w:p w14:paraId="2A46AD55" w14:textId="77777777" w:rsidR="005D3EEB" w:rsidRPr="005D3EEB" w:rsidRDefault="005D3EEB" w:rsidP="005D3EEB">
      <w:pPr>
        <w:pStyle w:val="RStekst"/>
      </w:pPr>
      <w:r w:rsidRPr="005D3EEB">
        <w:t xml:space="preserve">Zavod je med revizijskim postopkom sprejel ustrezne popravljalne ukrepe za odpravo razkritih nepravilnosti, zato računsko sodišče ni zahtevalo predložitve odzivnega poročila. </w:t>
      </w:r>
    </w:p>
    <w:p w14:paraId="35897DF7" w14:textId="3286F852" w:rsidR="008629A2" w:rsidRDefault="008629A2" w:rsidP="008629A2">
      <w:pPr>
        <w:pStyle w:val="RStekst"/>
      </w:pPr>
      <w:r>
        <w:t xml:space="preserve">Ljubljana, </w:t>
      </w:r>
      <w:r w:rsidR="00D91F8B">
        <w:t>15.</w:t>
      </w:r>
      <w:r w:rsidR="005D3EEB">
        <w:t xml:space="preserve"> decembra 2025</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935870960">
    <w:abstractNumId w:val="18"/>
  </w:num>
  <w:num w:numId="2" w16cid:durableId="766197701">
    <w:abstractNumId w:val="11"/>
  </w:num>
  <w:num w:numId="3" w16cid:durableId="276059266">
    <w:abstractNumId w:val="19"/>
    <w:lvlOverride w:ilvl="0">
      <w:startOverride w:val="1"/>
    </w:lvlOverride>
  </w:num>
  <w:num w:numId="4" w16cid:durableId="872350701">
    <w:abstractNumId w:val="22"/>
  </w:num>
  <w:num w:numId="5" w16cid:durableId="1796294603">
    <w:abstractNumId w:val="4"/>
  </w:num>
  <w:num w:numId="6" w16cid:durableId="2095204502">
    <w:abstractNumId w:val="16"/>
  </w:num>
  <w:num w:numId="7" w16cid:durableId="215971996">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475145351">
    <w:abstractNumId w:val="12"/>
  </w:num>
  <w:num w:numId="9" w16cid:durableId="1559366780">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717752367">
    <w:abstractNumId w:val="10"/>
  </w:num>
  <w:num w:numId="11" w16cid:durableId="2143190490">
    <w:abstractNumId w:val="1"/>
  </w:num>
  <w:num w:numId="12" w16cid:durableId="2009819339">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276374880">
    <w:abstractNumId w:val="14"/>
  </w:num>
  <w:num w:numId="14" w16cid:durableId="1649936015">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1540512453">
    <w:abstractNumId w:val="9"/>
  </w:num>
  <w:num w:numId="16" w16cid:durableId="974021928">
    <w:abstractNumId w:val="17"/>
  </w:num>
  <w:num w:numId="17" w16cid:durableId="746346479">
    <w:abstractNumId w:val="13"/>
  </w:num>
  <w:num w:numId="18" w16cid:durableId="287977769">
    <w:abstractNumId w:val="21"/>
  </w:num>
  <w:num w:numId="19" w16cid:durableId="75711650">
    <w:abstractNumId w:val="2"/>
  </w:num>
  <w:num w:numId="20" w16cid:durableId="215434188">
    <w:abstractNumId w:val="7"/>
  </w:num>
  <w:num w:numId="21" w16cid:durableId="418798053">
    <w:abstractNumId w:val="3"/>
  </w:num>
  <w:num w:numId="22" w16cid:durableId="1160391365">
    <w:abstractNumId w:val="23"/>
  </w:num>
  <w:num w:numId="23" w16cid:durableId="169220428">
    <w:abstractNumId w:val="6"/>
  </w:num>
  <w:num w:numId="24" w16cid:durableId="1596134494">
    <w:abstractNumId w:val="5"/>
  </w:num>
  <w:num w:numId="25" w16cid:durableId="441922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1132248">
    <w:abstractNumId w:val="0"/>
  </w:num>
  <w:num w:numId="27" w16cid:durableId="146231086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mirrorMargins/>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823A4"/>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3EEB"/>
    <w:rsid w:val="005D4959"/>
    <w:rsid w:val="005E0F21"/>
    <w:rsid w:val="00624347"/>
    <w:rsid w:val="00631302"/>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B5919"/>
    <w:rsid w:val="007C05A2"/>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0E05"/>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91F8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49"/>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00FFD-028A-4A29-AEB9-CF2058308C28}">
  <ds:schemaRefs>
    <ds:schemaRef ds:uri="http://purl.org/dc/elements/1.1/"/>
    <ds:schemaRef ds:uri="1e3d3dff-4392-4e99-aebd-c95b4ee1afdd"/>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C1545-3662-4056-800C-B75872608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2550</Characters>
  <Application>Microsoft Office Word</Application>
  <DocSecurity>0</DocSecurity>
  <Lines>59</Lines>
  <Paragraphs>38</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2025-12-15T12:14:00Z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