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22599226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>Povzetek revizijskega poročila</w:t>
      </w:r>
      <w:r w:rsidR="00A72020">
        <w:rPr>
          <w:spacing w:val="-2"/>
        </w:rPr>
        <w:br/>
      </w:r>
      <w:r w:rsidR="00A72020" w:rsidRPr="00A72020">
        <w:rPr>
          <w:spacing w:val="-2"/>
        </w:rPr>
        <w:t>Pravilnost dela poslovanja Upravne enote Vrhnika</w:t>
      </w:r>
      <w:r w:rsidRPr="009176A9">
        <w:rPr>
          <w:spacing w:val="-2"/>
        </w:rPr>
        <w:t xml:space="preserve"> </w:t>
      </w:r>
    </w:p>
    <w:p w14:paraId="38CFA3A5" w14:textId="77777777" w:rsidR="00F9370A" w:rsidRPr="00DE0F44" w:rsidRDefault="00F9370A" w:rsidP="00F9370A">
      <w:pPr>
        <w:pStyle w:val="RStekst"/>
      </w:pPr>
      <w:r w:rsidRPr="00DE0F44">
        <w:t xml:space="preserve">Računsko sodišče je izvedlo revizijo pravilnosti dela poslovanja </w:t>
      </w:r>
      <w:r w:rsidRPr="00DE0F44">
        <w:rPr>
          <w:b/>
        </w:rPr>
        <w:t xml:space="preserve">Upravne enote Vrhnika </w:t>
      </w:r>
      <w:r w:rsidRPr="00DE0F44">
        <w:t>v letu 2024. Ci</w:t>
      </w:r>
      <w:r w:rsidRPr="00DE0F44">
        <w:rPr>
          <w:rStyle w:val="RStekstZnak"/>
        </w:rPr>
        <w:t>lj revizije je bil izrek mnenja o pravilnosti poslovanja Upravne enote Vrhnika v letu 2024 v delu, ki</w:t>
      </w:r>
      <w:r>
        <w:rPr>
          <w:rStyle w:val="RStekstZnak"/>
        </w:rPr>
        <w:t> </w:t>
      </w:r>
      <w:r w:rsidRPr="00DE0F44">
        <w:rPr>
          <w:rStyle w:val="RStekstZnak"/>
        </w:rPr>
        <w:t xml:space="preserve">se nanaša na izdatke za blago in storitve ter investicijske odhodke. </w:t>
      </w:r>
    </w:p>
    <w:p w14:paraId="10C5CDC8" w14:textId="77777777" w:rsidR="00F9370A" w:rsidRPr="00DE0F44" w:rsidRDefault="00F9370A" w:rsidP="00F9370A">
      <w:pPr>
        <w:pStyle w:val="RStekst"/>
      </w:pPr>
      <w:r w:rsidRPr="00DE0F44">
        <w:t xml:space="preserve">Računsko sodišče je o pravilnosti poslovanja Upravne enote Vrhnika v letu 2024 v delu, ki se nanaša na izdatke za blago in storitve ter investicijske odhodke, izreklo </w:t>
      </w:r>
      <w:r w:rsidRPr="00F9370A">
        <w:rPr>
          <w:rStyle w:val="RStekstBoldbarva"/>
          <w:color w:val="auto"/>
        </w:rPr>
        <w:t>mnenje s pridržkom.</w:t>
      </w:r>
      <w:r w:rsidRPr="00DE0F44">
        <w:t xml:space="preserve"> Računsko sodišče je ugotovilo več nepravilnosti, med drugim da Upravna enota Vrhnika v več primerih pred plačilom računov ni preverjala pravnega temelja in višine obveznosti, pri oddaji evidenčnih naročil blaga in storitev ni pridobila informacij o ponudnikih in cenah na trgu, ni pristopila k aktivnostim za sklenitev novega sporazuma oziroma pogodbe za uporabo uradnih prostorov za sklepanje zakonske zveze ter ni spoštovala pogodbenih določil. </w:t>
      </w:r>
    </w:p>
    <w:p w14:paraId="21CC44C3" w14:textId="79BF925C" w:rsidR="003D1FAE" w:rsidRDefault="00F9370A" w:rsidP="00F9370A">
      <w:pPr>
        <w:pStyle w:val="RStekst"/>
      </w:pPr>
      <w:r w:rsidRPr="00DE0F44">
        <w:t xml:space="preserve">Upravna enota Vrhnika med izvajanjem revizije ni odpravila vseh nepravilnosti, zato je računsko sodišče od nje zahtevalo </w:t>
      </w:r>
      <w:r w:rsidRPr="00F731A8">
        <w:rPr>
          <w:b/>
          <w:bCs w:val="0"/>
        </w:rPr>
        <w:t>predložitev</w:t>
      </w:r>
      <w:r w:rsidRPr="00DE0F44">
        <w:t xml:space="preserve"> </w:t>
      </w:r>
      <w:r w:rsidRPr="00DE0F44">
        <w:rPr>
          <w:b/>
        </w:rPr>
        <w:t>odzivnega poročila</w:t>
      </w:r>
      <w:r w:rsidRPr="00F9370A">
        <w:rPr>
          <w:b/>
        </w:rPr>
        <w:t>.</w:t>
      </w:r>
    </w:p>
    <w:p w14:paraId="5424E38D" w14:textId="77777777" w:rsidR="00C572B5" w:rsidRDefault="00C572B5" w:rsidP="003D1FAE">
      <w:pPr>
        <w:pStyle w:val="RStekst"/>
      </w:pPr>
    </w:p>
    <w:p w14:paraId="35897DF7" w14:textId="55C84AAA" w:rsidR="008629A2" w:rsidRDefault="008629A2" w:rsidP="008629A2">
      <w:pPr>
        <w:pStyle w:val="RStekst"/>
      </w:pPr>
      <w:r>
        <w:t xml:space="preserve">Ljubljana, </w:t>
      </w:r>
      <w:r w:rsidR="00C047C4">
        <w:t>29. decembra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4CE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2020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97E9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47C4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9370A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e3d3dff-4392-4e99-aebd-c95b4ee1afd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