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648DB779" w:rsidR="008629A2" w:rsidRPr="00F4569E" w:rsidRDefault="008629A2" w:rsidP="008629A2">
      <w:pPr>
        <w:pStyle w:val="RSGLAVNINASLOV"/>
        <w:rPr>
          <w:spacing w:val="-2"/>
        </w:rPr>
      </w:pPr>
      <w:r w:rsidRPr="009176A9">
        <w:rPr>
          <w:spacing w:val="-2"/>
        </w:rPr>
        <w:t>Povzetek revizijskega poročila</w:t>
      </w:r>
      <w:r w:rsidR="00DC7129">
        <w:rPr>
          <w:spacing w:val="-2"/>
        </w:rPr>
        <w:br/>
      </w:r>
      <w:r w:rsidR="00DC7129" w:rsidRPr="00DC7129">
        <w:rPr>
          <w:spacing w:val="-2"/>
        </w:rPr>
        <w:t xml:space="preserve">Pravilnost določanja in izplačevanja plač </w:t>
      </w:r>
      <w:r w:rsidR="00034630">
        <w:rPr>
          <w:spacing w:val="-2"/>
        </w:rPr>
        <w:br/>
      </w:r>
      <w:r w:rsidR="00BB5876">
        <w:rPr>
          <w:spacing w:val="-2"/>
        </w:rPr>
        <w:t xml:space="preserve">v </w:t>
      </w:r>
      <w:r w:rsidR="00DC7129" w:rsidRPr="00DC7129">
        <w:rPr>
          <w:spacing w:val="-2"/>
        </w:rPr>
        <w:t xml:space="preserve">Elektrotehniško-računalniški strokovni šoli </w:t>
      </w:r>
      <w:r w:rsidR="0038593D">
        <w:rPr>
          <w:spacing w:val="-2"/>
        </w:rPr>
        <w:br/>
      </w:r>
      <w:r w:rsidR="00DC7129" w:rsidRPr="00DC7129">
        <w:rPr>
          <w:spacing w:val="-2"/>
        </w:rPr>
        <w:t>in gimnaziji Ljubljana</w:t>
      </w:r>
      <w:r w:rsidRPr="009176A9">
        <w:rPr>
          <w:spacing w:val="-2"/>
        </w:rPr>
        <w:t xml:space="preserve"> </w:t>
      </w:r>
    </w:p>
    <w:p w14:paraId="1C0EFBFF" w14:textId="2219837F" w:rsidR="00CF0847" w:rsidRDefault="00CF0847" w:rsidP="00CF0847">
      <w:pPr>
        <w:pStyle w:val="RStekst"/>
      </w:pPr>
      <w:r w:rsidRPr="00E44C24">
        <w:rPr>
          <w:spacing w:val="4"/>
        </w:rPr>
        <w:t xml:space="preserve">Računsko sodišče je izvedlo </w:t>
      </w:r>
      <w:bookmarkStart w:id="0" w:name="_Hlk202275028"/>
      <w:r w:rsidRPr="00E44C24">
        <w:rPr>
          <w:spacing w:val="4"/>
        </w:rPr>
        <w:t>revizijo pravilnosti določanja in izplačevanja plač v</w:t>
      </w:r>
      <w:r w:rsidR="0038593D">
        <w:rPr>
          <w:spacing w:val="4"/>
        </w:rPr>
        <w:t xml:space="preserve"> </w:t>
      </w:r>
      <w:r w:rsidR="0038593D">
        <w:rPr>
          <w:spacing w:val="4"/>
        </w:rPr>
        <w:br/>
      </w:r>
      <w:r w:rsidRPr="00913266">
        <w:rPr>
          <w:b/>
          <w:bCs w:val="0"/>
          <w:spacing w:val="-2"/>
        </w:rPr>
        <w:t>Elektrotehniško-računalniški strokovni šoli in gimnaziji Ljubljana</w:t>
      </w:r>
      <w:r w:rsidRPr="00913266">
        <w:rPr>
          <w:spacing w:val="-2"/>
        </w:rPr>
        <w:t xml:space="preserve"> (v nadaljevanju: šola) za obdobje od 1. 9. do 31. 12. 2023</w:t>
      </w:r>
      <w:bookmarkEnd w:id="0"/>
      <w:r w:rsidRPr="00913266">
        <w:rPr>
          <w:spacing w:val="-2"/>
        </w:rPr>
        <w:t>. Cilj revizije je bil izrek mnenja o pravilnosti tega dela poslovanja šole.</w:t>
      </w:r>
    </w:p>
    <w:p w14:paraId="05E62421" w14:textId="2456EF6D" w:rsidR="00CF0847" w:rsidRDefault="00CF0847" w:rsidP="00CF0847">
      <w:pPr>
        <w:pStyle w:val="RStekst"/>
      </w:pPr>
      <w:r>
        <w:t xml:space="preserve">Računsko sodišče je o pravilnosti določanja in izplačevanja plač v šoli za obdobje od 1. 9. do 21. 12. 2023 izreklo </w:t>
      </w:r>
      <w:r w:rsidRPr="00CF0847">
        <w:rPr>
          <w:rStyle w:val="RStekstBoldbarva"/>
          <w:color w:val="auto"/>
        </w:rPr>
        <w:t>mnenje s pridržkom,</w:t>
      </w:r>
      <w:r w:rsidRPr="00CF0847">
        <w:t xml:space="preserve"> </w:t>
      </w:r>
      <w:r>
        <w:t xml:space="preserve">ker je ugotovilo, da je šola izplačala del plače </w:t>
      </w:r>
      <w:r w:rsidRPr="004A5F77">
        <w:t xml:space="preserve">za delovno uspešnost iz naslova povečanega obsega </w:t>
      </w:r>
      <w:r w:rsidRPr="00A44713">
        <w:t xml:space="preserve">dela </w:t>
      </w:r>
      <w:r>
        <w:t xml:space="preserve">v skupnem znesku 43.382 </w:t>
      </w:r>
      <w:r w:rsidRPr="00A44713">
        <w:t>EUR v nasprotju z Zakonom o sistemu plač v javnem sektorju in</w:t>
      </w:r>
      <w:r w:rsidRPr="004A5F77">
        <w:t xml:space="preserve"> </w:t>
      </w:r>
      <w:r>
        <w:t xml:space="preserve">z </w:t>
      </w:r>
      <w:r w:rsidRPr="004A5F77">
        <w:t>Uredbo o delovni uspešnosti iz naslova povečanega obsega dela za javne uslužben</w:t>
      </w:r>
      <w:r>
        <w:t>ce, saj niso bili izpolnjeni predpisani pogoji za izplačilo tovrstne delovne uspešnosti oziroma je bila presežena predpisana omejitev za izplačilo tega dela plače na ravni javnih uslužbencev. Poleg tega je šola v nasprotju z Zakonom o sistemu plač v javnem sektorju pomočnici ravnatelja določila previsoko osnovno plačo in ji zato izplačala za 464 EUR preveč plače,</w:t>
      </w:r>
      <w:r w:rsidRPr="00A70DBF">
        <w:t xml:space="preserve"> </w:t>
      </w:r>
      <w:r>
        <w:t xml:space="preserve">v nasprotju z Uredbo o enotni metodologiji in obrazcih za obračun in izplačilo plač v javnem sektorju pomočnicama ravnatelja ni obračunala delovne uspešnosti zaradi povečane tedenske učne obveznosti le za dejansko opravljene ure povečane učne obveznosti, eni od njiju pa je izplačala 154 EUR za delo, ki ni bilo opravljeno. 4 javnim uslužbencem je šola določila več ur povečane učne obveznosti, kot jo je bilo dopustno določiti v skladu </w:t>
      </w:r>
      <w:r w:rsidRPr="005678D8">
        <w:t>z Zakonom o organizaciji in financiranju vzgoje in izobraževanja</w:t>
      </w:r>
      <w:r>
        <w:t xml:space="preserve">. Šola </w:t>
      </w:r>
      <w:r w:rsidRPr="009A43E0">
        <w:t xml:space="preserve">za šolsko leto 2023/24 </w:t>
      </w:r>
      <w:r>
        <w:t xml:space="preserve">tudi </w:t>
      </w:r>
      <w:r w:rsidRPr="009A43E0">
        <w:t>ni določila potrebnega števila javnih uslužbencev za opravljanje nalog na posameznih delovnih mestih, kar ni bilo v skladu z notranjim aktom</w:t>
      </w:r>
      <w:r>
        <w:t>, v</w:t>
      </w:r>
      <w:r w:rsidR="000D3C2F">
        <w:t> </w:t>
      </w:r>
      <w:r>
        <w:t xml:space="preserve">nasprotju z Zakonom o delovnih razmerjih pa z javno uslužbenko kljub spremembi vrste dela ni sklenila nove pogodbe o zaposlitvi. </w:t>
      </w:r>
    </w:p>
    <w:p w14:paraId="6904CC32" w14:textId="77777777" w:rsidR="00CF0847" w:rsidRDefault="00CF0847" w:rsidP="00CF0847">
      <w:pPr>
        <w:pStyle w:val="RStekst"/>
      </w:pPr>
      <w:r>
        <w:t xml:space="preserve">Šola med revizijskim postopkom ni odpravila vseh ugotovljenih nepravilnosti, zato je računsko sodišče zahtevalo </w:t>
      </w:r>
      <w:r w:rsidRPr="00A605C4">
        <w:rPr>
          <w:b/>
          <w:bCs w:val="0"/>
        </w:rPr>
        <w:t>predložitev odzivnega poročila.</w:t>
      </w:r>
    </w:p>
    <w:p w14:paraId="5424E38D" w14:textId="77777777" w:rsidR="00C572B5" w:rsidRDefault="00C572B5" w:rsidP="003D1FAE">
      <w:pPr>
        <w:pStyle w:val="RStekst"/>
      </w:pPr>
    </w:p>
    <w:p w14:paraId="35897DF7" w14:textId="3E0C6977" w:rsidR="008629A2" w:rsidRDefault="008629A2" w:rsidP="008629A2">
      <w:pPr>
        <w:pStyle w:val="RStekst"/>
      </w:pPr>
      <w:r>
        <w:t xml:space="preserve">Ljubljana, </w:t>
      </w:r>
      <w:r w:rsidR="00CF0847">
        <w:t>17. julija 2025</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6DAA" w14:textId="77777777" w:rsidR="00DC7129" w:rsidRPr="004A5DB0" w:rsidRDefault="00DC7129" w:rsidP="00DC7129">
    <w:pPr>
      <w:tabs>
        <w:tab w:val="left" w:pos="3969"/>
      </w:tabs>
      <w:spacing w:line="240" w:lineRule="exact"/>
      <w:ind w:left="1" w:firstLine="1"/>
      <w:rPr>
        <w:sz w:val="16"/>
        <w:szCs w:val="16"/>
      </w:rPr>
    </w:pPr>
    <w:r w:rsidRPr="004A5DB0">
      <w:rPr>
        <w:sz w:val="16"/>
        <w:szCs w:val="16"/>
      </w:rPr>
      <w:t xml:space="preserve">Računsko sodišče Republike Slovenije </w:t>
    </w:r>
    <w:r w:rsidRPr="004A5DB0">
      <w:rPr>
        <w:sz w:val="16"/>
        <w:szCs w:val="16"/>
      </w:rPr>
      <w:tab/>
      <w:t>T: 01 478 58 00</w:t>
    </w:r>
    <w:r w:rsidRPr="004A5DB0">
      <w:rPr>
        <w:sz w:val="16"/>
        <w:szCs w:val="16"/>
      </w:rPr>
      <w:br/>
    </w:r>
    <w:r w:rsidRPr="004A5DB0">
      <w:rPr>
        <w:noProof/>
        <w:sz w:val="16"/>
        <w:szCs w:val="16"/>
      </w:rPr>
      <w:drawing>
        <wp:anchor distT="0" distB="0" distL="114300" distR="114300" simplePos="0" relativeHeight="251659264" behindDoc="0" locked="1" layoutInCell="1" allowOverlap="1" wp14:anchorId="37620736" wp14:editId="46BB630E">
          <wp:simplePos x="0" y="0"/>
          <wp:positionH relativeFrom="page">
            <wp:posOffset>561975</wp:posOffset>
          </wp:positionH>
          <wp:positionV relativeFrom="topMargin">
            <wp:posOffset>648970</wp:posOffset>
          </wp:positionV>
          <wp:extent cx="1896745" cy="320040"/>
          <wp:effectExtent l="0" t="0" r="8255" b="3810"/>
          <wp:wrapTopAndBottom/>
          <wp:docPr id="4" name="Slika 116" descr="Logotip računskega sodišč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16" descr="Logotip računskega sodišča">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6745" cy="320040"/>
                  </a:xfrm>
                  <a:prstGeom prst="rect">
                    <a:avLst/>
                  </a:prstGeom>
                </pic:spPr>
              </pic:pic>
            </a:graphicData>
          </a:graphic>
          <wp14:sizeRelH relativeFrom="margin">
            <wp14:pctWidth>0</wp14:pctWidth>
          </wp14:sizeRelH>
          <wp14:sizeRelV relativeFrom="margin">
            <wp14:pctHeight>0</wp14:pctHeight>
          </wp14:sizeRelV>
        </wp:anchor>
      </w:drawing>
    </w:r>
    <w:r w:rsidRPr="004A5DB0">
      <w:rPr>
        <w:sz w:val="16"/>
        <w:szCs w:val="16"/>
      </w:rPr>
      <w:t>Slovenska cesta 50, 1000 Ljubljana</w:t>
    </w:r>
    <w:r w:rsidRPr="004A5DB0">
      <w:rPr>
        <w:sz w:val="16"/>
        <w:szCs w:val="16"/>
      </w:rPr>
      <w:tab/>
    </w:r>
    <w:r w:rsidRPr="004A5DB0">
      <w:rPr>
        <w:sz w:val="16"/>
        <w:szCs w:val="16"/>
      </w:rPr>
      <w:tab/>
      <w:t>E: sloaud@rs-rs.si</w:t>
    </w:r>
  </w:p>
  <w:p w14:paraId="3B7FF836" w14:textId="77777777" w:rsidR="00DC7129" w:rsidRPr="00284348" w:rsidRDefault="00DC7129" w:rsidP="00DC7129">
    <w:pPr>
      <w:tabs>
        <w:tab w:val="left" w:pos="3969"/>
      </w:tabs>
      <w:spacing w:line="240" w:lineRule="exact"/>
      <w:ind w:left="1" w:firstLine="1"/>
      <w:rPr>
        <w:sz w:val="16"/>
        <w:szCs w:val="16"/>
      </w:rPr>
    </w:pPr>
    <w:r w:rsidRPr="004A5DB0">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1887833166">
    <w:abstractNumId w:val="18"/>
  </w:num>
  <w:num w:numId="2" w16cid:durableId="503210792">
    <w:abstractNumId w:val="11"/>
  </w:num>
  <w:num w:numId="3" w16cid:durableId="646512965">
    <w:abstractNumId w:val="19"/>
    <w:lvlOverride w:ilvl="0">
      <w:startOverride w:val="1"/>
    </w:lvlOverride>
  </w:num>
  <w:num w:numId="4" w16cid:durableId="505050815">
    <w:abstractNumId w:val="22"/>
  </w:num>
  <w:num w:numId="5" w16cid:durableId="1316909366">
    <w:abstractNumId w:val="4"/>
  </w:num>
  <w:num w:numId="6" w16cid:durableId="517235646">
    <w:abstractNumId w:val="16"/>
  </w:num>
  <w:num w:numId="7" w16cid:durableId="667442901">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032682901">
    <w:abstractNumId w:val="12"/>
  </w:num>
  <w:num w:numId="9" w16cid:durableId="1061828077">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928200946">
    <w:abstractNumId w:val="10"/>
  </w:num>
  <w:num w:numId="11" w16cid:durableId="1920483557">
    <w:abstractNumId w:val="1"/>
  </w:num>
  <w:num w:numId="12" w16cid:durableId="195699417">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1327322210">
    <w:abstractNumId w:val="14"/>
  </w:num>
  <w:num w:numId="14" w16cid:durableId="504592832">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417747616">
    <w:abstractNumId w:val="9"/>
  </w:num>
  <w:num w:numId="16" w16cid:durableId="954024440">
    <w:abstractNumId w:val="17"/>
  </w:num>
  <w:num w:numId="17" w16cid:durableId="1358845396">
    <w:abstractNumId w:val="13"/>
  </w:num>
  <w:num w:numId="18" w16cid:durableId="1980063356">
    <w:abstractNumId w:val="21"/>
  </w:num>
  <w:num w:numId="19" w16cid:durableId="227502630">
    <w:abstractNumId w:val="2"/>
  </w:num>
  <w:num w:numId="20" w16cid:durableId="2131776354">
    <w:abstractNumId w:val="7"/>
  </w:num>
  <w:num w:numId="21" w16cid:durableId="589898558">
    <w:abstractNumId w:val="3"/>
  </w:num>
  <w:num w:numId="22" w16cid:durableId="1629122557">
    <w:abstractNumId w:val="23"/>
  </w:num>
  <w:num w:numId="23" w16cid:durableId="1620527615">
    <w:abstractNumId w:val="6"/>
  </w:num>
  <w:num w:numId="24" w16cid:durableId="87502489">
    <w:abstractNumId w:val="5"/>
  </w:num>
  <w:num w:numId="25" w16cid:durableId="17934036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354822">
    <w:abstractNumId w:val="0"/>
  </w:num>
  <w:num w:numId="27" w16cid:durableId="19602546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4630"/>
    <w:rsid w:val="000364C4"/>
    <w:rsid w:val="000562C9"/>
    <w:rsid w:val="000602E8"/>
    <w:rsid w:val="0007764A"/>
    <w:rsid w:val="00082FFA"/>
    <w:rsid w:val="00097B14"/>
    <w:rsid w:val="000A0B85"/>
    <w:rsid w:val="000A4363"/>
    <w:rsid w:val="000A6991"/>
    <w:rsid w:val="000A727E"/>
    <w:rsid w:val="000B44B9"/>
    <w:rsid w:val="000D3C2F"/>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1518"/>
    <w:rsid w:val="00233281"/>
    <w:rsid w:val="00253177"/>
    <w:rsid w:val="00262B17"/>
    <w:rsid w:val="00282257"/>
    <w:rsid w:val="00286199"/>
    <w:rsid w:val="00292FDA"/>
    <w:rsid w:val="00296674"/>
    <w:rsid w:val="002A73D8"/>
    <w:rsid w:val="002A7C18"/>
    <w:rsid w:val="002B0514"/>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8593D"/>
    <w:rsid w:val="003A26D5"/>
    <w:rsid w:val="003A380A"/>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1301A"/>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C60B0"/>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C44E6"/>
    <w:rsid w:val="007D03BB"/>
    <w:rsid w:val="007D38C7"/>
    <w:rsid w:val="007E3665"/>
    <w:rsid w:val="00834D07"/>
    <w:rsid w:val="00850CDE"/>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B5876"/>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F0847"/>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C7129"/>
    <w:rsid w:val="00DD5D3A"/>
    <w:rsid w:val="00DD749A"/>
    <w:rsid w:val="00DE4510"/>
    <w:rsid w:val="00DE4680"/>
    <w:rsid w:val="00E00DDB"/>
    <w:rsid w:val="00E11957"/>
    <w:rsid w:val="00E2398F"/>
    <w:rsid w:val="00E253D4"/>
    <w:rsid w:val="00E305B2"/>
    <w:rsid w:val="00E37588"/>
    <w:rsid w:val="00E44C24"/>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1e3d3dff-4392-4e99-aebd-c95b4ee1af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1857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2025-07-11T07:40:00Z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