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4AE51AFD" w:rsidR="008629A2" w:rsidRPr="00F4569E" w:rsidRDefault="008629A2" w:rsidP="008629A2">
      <w:pPr>
        <w:pStyle w:val="RSGLAVNINASLOV"/>
        <w:rPr>
          <w:spacing w:val="-2"/>
        </w:rPr>
      </w:pPr>
      <w:r w:rsidRPr="009176A9">
        <w:rPr>
          <w:spacing w:val="-2"/>
        </w:rPr>
        <w:t xml:space="preserve">Povzetek revizijskega poročila </w:t>
      </w:r>
      <w:r w:rsidR="00DA3AB1">
        <w:rPr>
          <w:spacing w:val="-2"/>
        </w:rPr>
        <w:br/>
      </w:r>
      <w:r w:rsidR="00DA3AB1" w:rsidRPr="00DA3AB1">
        <w:rPr>
          <w:spacing w:val="-2"/>
        </w:rPr>
        <w:t xml:space="preserve">Zunanje izvajanje podpornih dejavnosti </w:t>
      </w:r>
      <w:r w:rsidR="00DA3AB1">
        <w:rPr>
          <w:spacing w:val="-2"/>
        </w:rPr>
        <w:br/>
      </w:r>
      <w:r w:rsidR="00DA3AB1" w:rsidRPr="00DA3AB1">
        <w:rPr>
          <w:spacing w:val="-2"/>
        </w:rPr>
        <w:t>v Univerzitetnem kliničnem centru Ljubljana</w:t>
      </w:r>
    </w:p>
    <w:p w14:paraId="6C8800E9" w14:textId="77777777" w:rsidR="00DA3AB1" w:rsidRPr="00DA3AB1" w:rsidRDefault="00DA3AB1" w:rsidP="00DA3AB1">
      <w:pPr>
        <w:pStyle w:val="RStekst"/>
      </w:pPr>
      <w:r w:rsidRPr="00DA3AB1">
        <w:t xml:space="preserve">Računsko sodišče je izvedlo prečno revizijo učinkovitosti zagotavljanja izbranih podpornih dejavnosti, ki so jih v letu 2022 izvajali zunanji izvajalci, v 7 javnih zavodih, in sicer v: Narodni in univerzitetni knjižnici, Slovenskem narodnem gledališču Opera in balet Ljubljana, Splošni bolnišnici Celje, </w:t>
      </w:r>
      <w:r w:rsidRPr="00DA3AB1">
        <w:rPr>
          <w:b/>
        </w:rPr>
        <w:t>Univerzitetnem kliničnem centru Ljubljana</w:t>
      </w:r>
      <w:r w:rsidRPr="00DA3AB1">
        <w:t xml:space="preserve"> (v nadaljevanju: zavod), Zdravstvenem domu Ljubljana, Univerzi v Ljubljani, Biotehniški fakulteti ter Univerzi v Ljubljani, Ekonomski fakulteti.</w:t>
      </w:r>
    </w:p>
    <w:p w14:paraId="3897D75E" w14:textId="77777777" w:rsidR="00DA3AB1" w:rsidRPr="00DA3AB1" w:rsidRDefault="00DA3AB1" w:rsidP="00DA3AB1">
      <w:pPr>
        <w:pStyle w:val="RStekst"/>
      </w:pPr>
      <w:r w:rsidRPr="00DA3AB1">
        <w:rPr>
          <w:b/>
        </w:rPr>
        <w:t>Cilj revizije</w:t>
      </w:r>
      <w:r w:rsidRPr="00DA3AB1">
        <w:t xml:space="preserve"> je bil izrek mnenja o učinkovitosti revidiranih javnih zavodov pri zagotavljanju izbranih podpornih dejavnosti, ki so jih v letu 2022 izvajali zunanji izvajalci. Računsko sodišče je podalo mnenje, da je bil zavod pri tem </w:t>
      </w:r>
      <w:r w:rsidRPr="00DA3AB1">
        <w:rPr>
          <w:b/>
        </w:rPr>
        <w:t>delno učinkovit.</w:t>
      </w:r>
      <w:r w:rsidRPr="00DA3AB1">
        <w:t xml:space="preserve"> </w:t>
      </w:r>
    </w:p>
    <w:p w14:paraId="342DFA34" w14:textId="77777777" w:rsidR="00DA3AB1" w:rsidRPr="00DA3AB1" w:rsidRDefault="00DA3AB1" w:rsidP="00DA3AB1">
      <w:pPr>
        <w:pStyle w:val="RStekst"/>
      </w:pPr>
      <w:r w:rsidRPr="00DA3AB1">
        <w:t>Zavod pred sprejemom odločitve o oddaji storitev varovanja ter drugih pravnih storitev zunanjim izvajalcem ni izdelal ustreznih analiz, s katerimi bi podprl odločitev za oddajo storitev zunanjim izvajalcem in izkazal, da je zunanje izvajanje teh storitev učinkovitejše kot izvajanje z notranjimi viri.</w:t>
      </w:r>
    </w:p>
    <w:p w14:paraId="62E47A8D" w14:textId="77777777" w:rsidR="00DA3AB1" w:rsidRPr="00DA3AB1" w:rsidRDefault="00DA3AB1" w:rsidP="00DA3AB1">
      <w:pPr>
        <w:pStyle w:val="RStekst"/>
      </w:pPr>
      <w:r w:rsidRPr="00DA3AB1">
        <w:t xml:space="preserve">Pred pripravo postopka za oddajo javnega naročila za storitev varovanja ni raziskal stanja na trgu. Pri izračunu ocenjenih vrednosti storitev čiščenja, varovanja in pranja perila ni ustrezno upošteval sprememb višine minimalne plače niti predvidne rasti cen življenjskih potrebščin v obdobju izvajanja naročila, ki vplivajo na ceno storitev. Pri določitvi ocenjene vrednosti preostalih storitev čiščenja, ki jih ni oddal v odprtem postopku, ter drugih pravnih storitev pa ni upošteval, da je šlo za istovrstne storitve, in bi zato moral upoštevati vrednost vseh storitev skupaj ter izbrati ustrezen postopek oddaje javnega naročila glede na skupno vrednost teh storitev, zato izvajalcev ni izbral na pregleden način in po predpisanem postopku, kršil pa je tudi načelo zagotavljanja konkurence med ponudniki ter tako ni zagotovil v celoti gospodarne in učinkovite porabe javnih sredstev. Poleg tega na seznam oddanih javnih naročil v letu 2022, ki ga je objavil na portalu javnih naročil, ni vključil vseh storitev čiščenja, varovanja ter pravnih storitev, kar je še dodatno vplivalo na preglednost izvajanja teh javnih naročil. Merila in pogoje v razpisni dokumentaciji za oddajo storitev čiščenja, pranja perila in storitev varovanja je oblikoval tako, da so zagotavljala gospodarno in učinkovito porabo javnih sredstev ter upoštevanje vseh ostalih načel javnega naročanja. Tehnične specifikacije so bile jasne in enake za vse ponudnike, vendar pa je kot ustrezne reference ponudnikov storitev varovanja štel take, s katerimi je neutemeljeno zožil konkurenco. </w:t>
      </w:r>
    </w:p>
    <w:p w14:paraId="723E4F02" w14:textId="77777777" w:rsidR="00DA3AB1" w:rsidRPr="00DA3AB1" w:rsidRDefault="00DA3AB1" w:rsidP="00DA3AB1">
      <w:pPr>
        <w:pStyle w:val="RStekst"/>
      </w:pPr>
      <w:r w:rsidRPr="00DA3AB1">
        <w:t xml:space="preserve">Zavod je preveril morebiten obstoj okoliščin, povezanih z nespoštovanjem delovne in socialne zakonodaje, le pred sprejemom odločitve o oddaji javnega naročila storitev čiščenja po odprtem postopku, ne pa tudi pred sprejemom odločitve v postopku oddaje javnega naročila storitev čiščenja male vrednosti. Pogodbe z izbranimi izvajalci storitev čiščenja in varovanja je sklenil pod razveznim pogojem, vendar pa po preteku določenega časa ni preveril, ali morda niso nastopile okoliščine za </w:t>
      </w:r>
      <w:r w:rsidRPr="00DA3AB1">
        <w:lastRenderedPageBreak/>
        <w:t xml:space="preserve">razvezo pogodbe, ter tako ravnal socialno odgovorno le pred sklenitvijo pogodb. Odločitev glede potrebnega števila čistilcev ter varnostnikov za pokrivanje varnostnih točk je prepustil ponudnikom, število potrebnih čistilcev za čiščenje objektov za namestitev delavcev pa je sicer ustrezno določil, vendar izpolnjevanja teh zahtev ni preverjal. Med merila za oddajo storitev čiščenja objektov za namestitev delavcev ni vključil meril, ki bi se nanašala na socialne vidike, in s tem niti formalno ni sledil načelu socialno odgovornega javnega naročanja, med merila za oddajo storitev varovanja pa je merilo, ki se je nanašalo na socialne vidike, sicer vključil in mu določil večjo utež kot drugi javni naročniki, ki so v letu 2022 objavili javna naročila storitev varovanja, vendar pa zanj ni zahteval ustreznega dokazila. </w:t>
      </w:r>
    </w:p>
    <w:p w14:paraId="5B69ED1F" w14:textId="77777777" w:rsidR="00DA3AB1" w:rsidRPr="00DA3AB1" w:rsidRDefault="00DA3AB1" w:rsidP="00DA3AB1">
      <w:pPr>
        <w:pStyle w:val="RStekst"/>
      </w:pPr>
      <w:r w:rsidRPr="00DA3AB1">
        <w:t xml:space="preserve">Računsko sodišče je zavodu podalo </w:t>
      </w:r>
      <w:r w:rsidRPr="00DA3AB1">
        <w:rPr>
          <w:b/>
        </w:rPr>
        <w:t>priporočili</w:t>
      </w:r>
      <w:r w:rsidRPr="00DA3AB1">
        <w:t xml:space="preserve"> za učinkovitejše zagotavljanje podpornih dejavnosti.</w:t>
      </w:r>
    </w:p>
    <w:p w14:paraId="5424E38D" w14:textId="77777777" w:rsidR="00C572B5" w:rsidRDefault="00C572B5" w:rsidP="003D1FAE">
      <w:pPr>
        <w:pStyle w:val="RStekst"/>
      </w:pPr>
    </w:p>
    <w:p w14:paraId="35897DF7" w14:textId="651349D2" w:rsidR="008629A2" w:rsidRDefault="008629A2" w:rsidP="008629A2">
      <w:pPr>
        <w:pStyle w:val="RStekst"/>
      </w:pPr>
      <w:r>
        <w:t xml:space="preserve">Ljubljana, </w:t>
      </w:r>
      <w:r w:rsidR="00CE3356">
        <w:t>18</w:t>
      </w:r>
      <w:r w:rsidR="00DA3AB1">
        <w:t>.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E5D99"/>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25AA"/>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CE3356"/>
    <w:rsid w:val="00D05FB5"/>
    <w:rsid w:val="00D32146"/>
    <w:rsid w:val="00D40E6D"/>
    <w:rsid w:val="00D41BCF"/>
    <w:rsid w:val="00D4218B"/>
    <w:rsid w:val="00D51804"/>
    <w:rsid w:val="00D52EF3"/>
    <w:rsid w:val="00D611CF"/>
    <w:rsid w:val="00D65B0F"/>
    <w:rsid w:val="00D72411"/>
    <w:rsid w:val="00D862FB"/>
    <w:rsid w:val="00DA3AB1"/>
    <w:rsid w:val="00DA6A15"/>
    <w:rsid w:val="00DB2E3D"/>
    <w:rsid w:val="00DC503C"/>
    <w:rsid w:val="00DD5D3A"/>
    <w:rsid w:val="00DD749A"/>
    <w:rsid w:val="00DE4510"/>
    <w:rsid w:val="00DE4680"/>
    <w:rsid w:val="00E00DDB"/>
    <w:rsid w:val="00E11957"/>
    <w:rsid w:val="00E2398F"/>
    <w:rsid w:val="00E253D4"/>
    <w:rsid w:val="00E305B2"/>
    <w:rsid w:val="00E347D6"/>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E77AC"/>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86700FFD-028A-4A29-AEB9-CF2058308C28}">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microsoft.com/office/2006/documentManagement/types"/>
    <ds:schemaRef ds:uri="1e3d3dff-4392-4e99-aebd-c95b4ee1afdd"/>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3578</Characters>
  <Application>Microsoft Office Word</Application>
  <DocSecurity>0</DocSecurity>
  <Lines>81</Lines>
  <Paragraphs>43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