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3FF4" w14:textId="6632D6A1" w:rsidR="008629A2" w:rsidRPr="00F4569E" w:rsidRDefault="008629A2" w:rsidP="008629A2">
      <w:pPr>
        <w:pStyle w:val="RSGLAVNINASLOV"/>
        <w:rPr>
          <w:spacing w:val="-2"/>
        </w:rPr>
      </w:pPr>
      <w:r w:rsidRPr="009176A9">
        <w:rPr>
          <w:spacing w:val="-2"/>
        </w:rPr>
        <w:t>Povzetek revizijskega poročila</w:t>
      </w:r>
      <w:r w:rsidR="00E95528">
        <w:rPr>
          <w:spacing w:val="-2"/>
        </w:rPr>
        <w:br/>
      </w:r>
      <w:r w:rsidR="00E95528" w:rsidRPr="00E95528">
        <w:rPr>
          <w:spacing w:val="-2"/>
        </w:rPr>
        <w:t xml:space="preserve">Zunanje izvajanje podpornih dejavnosti </w:t>
      </w:r>
      <w:r w:rsidR="00E95528">
        <w:rPr>
          <w:spacing w:val="-2"/>
        </w:rPr>
        <w:br/>
      </w:r>
      <w:r w:rsidR="00E95528" w:rsidRPr="00E95528">
        <w:rPr>
          <w:spacing w:val="-2"/>
        </w:rPr>
        <w:t>v Zdravstvenem domu Ljubljana</w:t>
      </w:r>
      <w:r w:rsidRPr="009176A9">
        <w:rPr>
          <w:spacing w:val="-2"/>
        </w:rPr>
        <w:t xml:space="preserve"> </w:t>
      </w:r>
    </w:p>
    <w:p w14:paraId="194DD7C9" w14:textId="77777777" w:rsidR="00E95528" w:rsidRPr="008F1AA6" w:rsidRDefault="00E95528" w:rsidP="00E95528">
      <w:pPr>
        <w:pStyle w:val="RStekst"/>
      </w:pPr>
      <w:r w:rsidRPr="008F1AA6">
        <w:t xml:space="preserve">Računsko sodišče izvaja prečno revizijo učinkovitosti zagotavljanja izbranih podpornih dejavnosti, ki so jih v letu 2022 izvajali zunanji izvajalci, v 7 javnih zavodih, in sicer v: Narodni in univerzitetni knjižnici, Slovenskem narodnem gledališču Opera in balet Ljubljana, </w:t>
      </w:r>
      <w:r w:rsidRPr="00BF7318">
        <w:t>Splošni bolnišnici Celje</w:t>
      </w:r>
      <w:r>
        <w:t>,</w:t>
      </w:r>
      <w:r w:rsidRPr="008F1AA6">
        <w:t xml:space="preserve"> </w:t>
      </w:r>
      <w:r w:rsidRPr="00042290">
        <w:rPr>
          <w:spacing w:val="-2"/>
        </w:rPr>
        <w:t xml:space="preserve">Univerzitetnem kliničnem centru Ljubljana, </w:t>
      </w:r>
      <w:r w:rsidRPr="00042290">
        <w:rPr>
          <w:b/>
          <w:spacing w:val="-2"/>
        </w:rPr>
        <w:t>Zdravstvenem domu Ljubljana</w:t>
      </w:r>
      <w:r w:rsidRPr="00042290">
        <w:rPr>
          <w:spacing w:val="-2"/>
        </w:rPr>
        <w:t xml:space="preserve"> (v nadaljevanju: zavod),</w:t>
      </w:r>
      <w:r w:rsidRPr="008F1AA6">
        <w:t xml:space="preserve"> Univerzi v Ljubljani, Biotehniški fakulteti ter Univerzi v Ljubljani, Ekonomski fakulteti.</w:t>
      </w:r>
    </w:p>
    <w:p w14:paraId="5A5C0313" w14:textId="77777777" w:rsidR="00E95528" w:rsidRPr="00E95528" w:rsidRDefault="00E95528" w:rsidP="00E95528">
      <w:pPr>
        <w:pStyle w:val="RStekst"/>
      </w:pPr>
      <w:r w:rsidRPr="008F1AA6">
        <w:rPr>
          <w:b/>
        </w:rPr>
        <w:t>Cilj revizije</w:t>
      </w:r>
      <w:r w:rsidRPr="008F1AA6">
        <w:t xml:space="preserve"> je izrek mnenja o učinkovitosti revidiranih javnih zavodov pri zagotavljanju izbranih podpornih dejavnosti, ki so jih v letu 2022 izvajali zunanji izvajalci. Računsko sodišče je podalo mnenje, da je bil zavod pri tem </w:t>
      </w:r>
      <w:r w:rsidRPr="00E95528">
        <w:rPr>
          <w:rStyle w:val="RStekstBoldbarva"/>
          <w:color w:val="auto"/>
        </w:rPr>
        <w:t>delno učinkovit.</w:t>
      </w:r>
    </w:p>
    <w:p w14:paraId="16EECD91" w14:textId="77777777" w:rsidR="00E95528" w:rsidRDefault="00E95528" w:rsidP="00E95528">
      <w:pPr>
        <w:pStyle w:val="RStekst"/>
      </w:pPr>
      <w:r>
        <w:t>Zavod</w:t>
      </w:r>
      <w:r w:rsidRPr="003F2DAD">
        <w:t xml:space="preserve"> pred sprejemom odločit</w:t>
      </w:r>
      <w:r>
        <w:t>v</w:t>
      </w:r>
      <w:r w:rsidRPr="003F2DAD">
        <w:t>e o oddaji storitev čiščenja v izvajanje zunanjim izvajalcem ni v celoti ustrezno izkazal, da je zunanje izvajanje storit</w:t>
      </w:r>
      <w:r>
        <w:t>ev čiščenja</w:t>
      </w:r>
      <w:r w:rsidRPr="003F2DAD">
        <w:t xml:space="preserve"> stroškovno učinkovitejše, niti ni ugotavljal drugih prednosti in slabosti oddajanja storitev v izvajanje zunanjim izvajalcem. </w:t>
      </w:r>
      <w:r>
        <w:t>Zatrjevani</w:t>
      </w:r>
      <w:r w:rsidRPr="003F2DAD">
        <w:t xml:space="preserve"> finančni prihranek </w:t>
      </w:r>
      <w:r>
        <w:t xml:space="preserve">pa </w:t>
      </w:r>
      <w:r w:rsidRPr="003F2DAD">
        <w:t>je do določene mere podkrepil s podatki in analizami.</w:t>
      </w:r>
    </w:p>
    <w:p w14:paraId="6250E919" w14:textId="77777777" w:rsidR="00E95528" w:rsidRDefault="00E95528" w:rsidP="00E95528">
      <w:pPr>
        <w:pStyle w:val="RStekst"/>
      </w:pPr>
      <w:r>
        <w:t>O</w:t>
      </w:r>
      <w:r w:rsidRPr="006246F8">
        <w:rPr>
          <w:lang w:eastAsia="sl-SI"/>
        </w:rPr>
        <w:t>cenjen</w:t>
      </w:r>
      <w:r>
        <w:rPr>
          <w:lang w:eastAsia="sl-SI"/>
        </w:rPr>
        <w:t>o</w:t>
      </w:r>
      <w:r w:rsidRPr="006246F8">
        <w:rPr>
          <w:lang w:eastAsia="sl-SI"/>
        </w:rPr>
        <w:t xml:space="preserve"> vrednost javnega naročila storit</w:t>
      </w:r>
      <w:r>
        <w:rPr>
          <w:lang w:eastAsia="sl-SI"/>
        </w:rPr>
        <w:t>e</w:t>
      </w:r>
      <w:r w:rsidRPr="006246F8">
        <w:rPr>
          <w:lang w:eastAsia="sl-SI"/>
        </w:rPr>
        <w:t xml:space="preserve">v čiščenja je </w:t>
      </w:r>
      <w:r>
        <w:rPr>
          <w:lang w:eastAsia="sl-SI"/>
        </w:rPr>
        <w:t xml:space="preserve">zavod oblikoval na podlagi </w:t>
      </w:r>
      <w:r w:rsidRPr="006246F8">
        <w:rPr>
          <w:lang w:eastAsia="sl-SI"/>
        </w:rPr>
        <w:t xml:space="preserve">ustreznih podatkov, ni </w:t>
      </w:r>
      <w:r w:rsidRPr="006246F8">
        <w:t>pa</w:t>
      </w:r>
      <w:r w:rsidRPr="006246F8">
        <w:rPr>
          <w:lang w:eastAsia="sl-SI"/>
        </w:rPr>
        <w:t xml:space="preserve"> utemeljil svojih predvidevanj o prihodnjem gibanju izbranih parametrov</w:t>
      </w:r>
      <w:r>
        <w:rPr>
          <w:lang w:eastAsia="sl-SI"/>
        </w:rPr>
        <w:t xml:space="preserve">, </w:t>
      </w:r>
      <w:r>
        <w:t>p</w:t>
      </w:r>
      <w:r w:rsidRPr="006246F8">
        <w:t>odatki</w:t>
      </w:r>
      <w:r>
        <w:t xml:space="preserve"> za</w:t>
      </w:r>
      <w:r w:rsidRPr="006246F8">
        <w:t xml:space="preserve"> izračun ocenjene vrednosti javnega naročila storitev pranja</w:t>
      </w:r>
      <w:r>
        <w:t xml:space="preserve"> pa</w:t>
      </w:r>
      <w:r w:rsidRPr="006246F8">
        <w:t xml:space="preserve"> so bili pomanjkljivi, zato načina izračuna ocenjene vrednosti ni bilo mogoče potrditi. Poleg tega izračuni ocenjenih vrednosti storitev čiščenja in pranja niso bili razvidni iz dokumentacije o javnem naročilu. Ravnanje </w:t>
      </w:r>
      <w:r>
        <w:t xml:space="preserve">zavoda </w:t>
      </w:r>
      <w:r w:rsidRPr="006246F8">
        <w:t xml:space="preserve">v zvezi z določitvijo ocenjenih vrednosti oddanih storitev tako ni bilo </w:t>
      </w:r>
      <w:r>
        <w:t xml:space="preserve">v celoti </w:t>
      </w:r>
      <w:r w:rsidRPr="006246F8">
        <w:t>transparentno</w:t>
      </w:r>
      <w:r w:rsidRPr="0072053D">
        <w:t>.</w:t>
      </w:r>
      <w:r>
        <w:t xml:space="preserve"> </w:t>
      </w:r>
    </w:p>
    <w:p w14:paraId="550B517A" w14:textId="77777777" w:rsidR="00E95528" w:rsidRDefault="00E95528" w:rsidP="00E95528">
      <w:pPr>
        <w:pStyle w:val="RStekst"/>
      </w:pPr>
      <w:r>
        <w:t xml:space="preserve">Zavod </w:t>
      </w:r>
      <w:r w:rsidRPr="000D3BC9">
        <w:t>je za oddajo storitev čiščenja</w:t>
      </w:r>
      <w:r>
        <w:t xml:space="preserve">, varovanja in pranja </w:t>
      </w:r>
      <w:r w:rsidRPr="000D3BC9">
        <w:t>predmet, merila in pogoje oblikoval tako, da so zagotavljali gospodarno in učinkovito porabo javnih sredstev ter upoštevanje vseh ostalih načel javnega naročanja</w:t>
      </w:r>
      <w:r>
        <w:t xml:space="preserve">. Pri izbiri izvajalca storitev čiščenja je izbral ustrezno vrsto postopka ter zagotovil preglednost postopka in enakopravno obravnavo ponudnikov, pri izbiri izvajalca storitev varovanja </w:t>
      </w:r>
      <w:bookmarkStart w:id="0" w:name="_Hlk198663872"/>
      <w:r>
        <w:t>ni ustrezno opredelil dokazil o izpolnjevanju zahtev glede meril za ocenjevanje ponudb, kar je pripeljalo do izločitve ponudnika, ki je sicer predložil najugodnejšo ponudbo glede na postavljena merila, izvajalca storitev pranja pa je zavod izbral, čeprav je vrednost edine pravočasne ponudbe presegla zagotovljena sredstva.</w:t>
      </w:r>
      <w:bookmarkEnd w:id="0"/>
    </w:p>
    <w:p w14:paraId="2E4196A7" w14:textId="79465A8D" w:rsidR="00E95528" w:rsidRDefault="00E95528" w:rsidP="00E95528">
      <w:pPr>
        <w:pStyle w:val="RStekst"/>
      </w:pPr>
      <w:r w:rsidRPr="006246F8">
        <w:t>Z</w:t>
      </w:r>
      <w:r>
        <w:t>avod</w:t>
      </w:r>
      <w:r w:rsidRPr="006246F8">
        <w:t xml:space="preserve"> je pred sprejemom odločitve o</w:t>
      </w:r>
      <w:r>
        <w:t xml:space="preserve"> izbiri izvajalcev sto</w:t>
      </w:r>
      <w:r w:rsidRPr="006246F8">
        <w:t>ritev čiščenja</w:t>
      </w:r>
      <w:r>
        <w:t xml:space="preserve"> in </w:t>
      </w:r>
      <w:r w:rsidRPr="006246F8">
        <w:t>varovanja preveril morebiten obstoj okoliščin, povezanih z nespoštovanjem delovne in socialne zakonodaje</w:t>
      </w:r>
      <w:r>
        <w:t>. Glede storitev varovanja je po sklenitvi pogodbe u</w:t>
      </w:r>
      <w:r w:rsidRPr="006246F8">
        <w:t>strezne preveritve glede nastopa okoliščin za razvezo pogodbe</w:t>
      </w:r>
      <w:r>
        <w:t xml:space="preserve"> preverjal le za izv</w:t>
      </w:r>
      <w:r w:rsidRPr="006246F8">
        <w:t>ajalca</w:t>
      </w:r>
      <w:r>
        <w:t>,</w:t>
      </w:r>
      <w:r w:rsidRPr="006246F8">
        <w:t xml:space="preserve"> </w:t>
      </w:r>
      <w:r>
        <w:t xml:space="preserve">ne pa tudi za </w:t>
      </w:r>
      <w:r w:rsidRPr="006246F8">
        <w:t xml:space="preserve">podizvajalca, </w:t>
      </w:r>
      <w:r w:rsidRPr="00082F51">
        <w:t>morebitni</w:t>
      </w:r>
      <w:r w:rsidRPr="006246F8">
        <w:t xml:space="preserve"> obstoj večine razlogov za prekinitev pogodbe pri izvajalcih storitev čiščenja </w:t>
      </w:r>
      <w:r>
        <w:t>pa je po</w:t>
      </w:r>
      <w:r w:rsidRPr="006246F8">
        <w:t xml:space="preserve"> sklenitvi pogodbe preveril le enkrat. </w:t>
      </w:r>
      <w:r w:rsidRPr="006246F8">
        <w:lastRenderedPageBreak/>
        <w:t>Za</w:t>
      </w:r>
      <w:r w:rsidR="00E16DA0">
        <w:t> </w:t>
      </w:r>
      <w:r w:rsidRPr="006246F8">
        <w:t>oddajo storitev čiščenja in varovanja zunanjim izvajalcem je med merila poleg cene vključil tudi merili, ki sta zasledovali socialni vidik</w:t>
      </w:r>
      <w:r>
        <w:t>,</w:t>
      </w:r>
      <w:r w:rsidRPr="006246F8">
        <w:t xml:space="preserve"> </w:t>
      </w:r>
      <w:r>
        <w:t>in jim</w:t>
      </w:r>
      <w:r w:rsidRPr="00642AEB">
        <w:t xml:space="preserve"> vsaj pri storitvah varovanja </w:t>
      </w:r>
      <w:bookmarkStart w:id="1" w:name="_Hlk198664128"/>
      <w:r w:rsidRPr="006246F8">
        <w:t>določil večjo utež kot drugi javni naročniki, ki so v letu 2022 objavili javna naročila storitev varovanja</w:t>
      </w:r>
      <w:r w:rsidRPr="00DB10A7">
        <w:t>.</w:t>
      </w:r>
      <w:r>
        <w:t xml:space="preserve"> </w:t>
      </w:r>
      <w:bookmarkEnd w:id="1"/>
    </w:p>
    <w:p w14:paraId="21CC44C3" w14:textId="253D5CA3" w:rsidR="003D1FAE" w:rsidRDefault="00E95528" w:rsidP="00E95528">
      <w:pPr>
        <w:pStyle w:val="RStekst"/>
      </w:pPr>
      <w:r w:rsidRPr="008F1AA6">
        <w:t xml:space="preserve">Računsko sodišče je za odpravo razkritih nesmotrnosti od zavoda zahtevalo </w:t>
      </w:r>
      <w:r w:rsidRPr="008F1AA6">
        <w:rPr>
          <w:b/>
        </w:rPr>
        <w:t>predložitev odzivnega poročila</w:t>
      </w:r>
      <w:r w:rsidRPr="008F1AA6">
        <w:t xml:space="preserve"> in mu podalo tudi </w:t>
      </w:r>
      <w:r w:rsidRPr="008F1AA6">
        <w:rPr>
          <w:b/>
        </w:rPr>
        <w:t>priporočili</w:t>
      </w:r>
      <w:r w:rsidRPr="008F1AA6">
        <w:t xml:space="preserve"> za učinkovitejše zagotavljanje podpornih dejavnosti</w:t>
      </w:r>
      <w:r>
        <w:t>.</w:t>
      </w:r>
    </w:p>
    <w:p w14:paraId="5424E38D" w14:textId="77777777" w:rsidR="00C572B5" w:rsidRDefault="00C572B5" w:rsidP="003D1FAE">
      <w:pPr>
        <w:pStyle w:val="RStekst"/>
      </w:pPr>
    </w:p>
    <w:p w14:paraId="35897DF7" w14:textId="124286A9" w:rsidR="008629A2" w:rsidRDefault="008629A2" w:rsidP="008629A2">
      <w:pPr>
        <w:pStyle w:val="RStekst"/>
      </w:pPr>
      <w:r>
        <w:t>Ljubljana,</w:t>
      </w:r>
      <w:r w:rsidR="00E95528">
        <w:t xml:space="preserve"> </w:t>
      </w:r>
      <w:r w:rsidR="003D37A8">
        <w:t xml:space="preserve">9. </w:t>
      </w:r>
      <w:r w:rsidR="00E95528">
        <w:t>junija 2025</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0CF6CEE9"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B0514">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1AD7E" w14:textId="77777777" w:rsidR="002B0514" w:rsidRDefault="002B05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4FB4" w14:textId="77777777" w:rsidR="002B0514" w:rsidRPr="00953FA7" w:rsidRDefault="002B0514" w:rsidP="002B0514">
    <w:pPr>
      <w:tabs>
        <w:tab w:val="left" w:pos="3969"/>
      </w:tabs>
      <w:spacing w:line="240" w:lineRule="exact"/>
      <w:ind w:left="1" w:firstLine="1"/>
      <w:rPr>
        <w:sz w:val="16"/>
        <w:szCs w:val="16"/>
      </w:rPr>
    </w:pPr>
    <w:bookmarkStart w:id="2" w:name="_Hlk172702987"/>
    <w:bookmarkStart w:id="3" w:name="_Hlk172702988"/>
    <w:r>
      <w:rPr>
        <w:noProof/>
        <w:sz w:val="16"/>
        <w:szCs w:val="16"/>
        <w:lang w:eastAsia="sl-SI"/>
      </w:rPr>
      <w:drawing>
        <wp:anchor distT="0" distB="0" distL="114300" distR="114300" simplePos="0" relativeHeight="251659264" behindDoc="0" locked="0" layoutInCell="1" allowOverlap="1" wp14:anchorId="04088179" wp14:editId="555BA911">
          <wp:simplePos x="0" y="0"/>
          <wp:positionH relativeFrom="page">
            <wp:posOffset>558165</wp:posOffset>
          </wp:positionH>
          <wp:positionV relativeFrom="topMargin">
            <wp:posOffset>615950</wp:posOffset>
          </wp:positionV>
          <wp:extent cx="3765600" cy="388800"/>
          <wp:effectExtent l="0" t="0" r="635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rs 30 glava word-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600" cy="388800"/>
                  </a:xfrm>
                  <a:prstGeom prst="rect">
                    <a:avLst/>
                  </a:prstGeom>
                </pic:spPr>
              </pic:pic>
            </a:graphicData>
          </a:graphic>
          <wp14:sizeRelH relativeFrom="margin">
            <wp14:pctWidth>0</wp14:pctWidth>
          </wp14:sizeRelH>
          <wp14:sizeRelV relativeFrom="margin">
            <wp14:pctHeight>0</wp14:pctHeight>
          </wp14:sizeRelV>
        </wp:anchor>
      </w:drawing>
    </w:r>
    <w:r w:rsidRPr="00953FA7">
      <w:rPr>
        <w:sz w:val="16"/>
        <w:szCs w:val="16"/>
      </w:rPr>
      <w:t xml:space="preserve">Računsko sodišče Republike Slovenije </w:t>
    </w:r>
    <w:r w:rsidRPr="00953FA7">
      <w:rPr>
        <w:sz w:val="16"/>
        <w:szCs w:val="16"/>
      </w:rPr>
      <w:tab/>
      <w:t>T: 01 478 58 00</w:t>
    </w:r>
    <w:r w:rsidRPr="00953FA7">
      <w:rPr>
        <w:sz w:val="16"/>
        <w:szCs w:val="16"/>
      </w:rPr>
      <w:br/>
      <w:t>Slovenska cesta 50, 1000 Ljubljana</w:t>
    </w:r>
    <w:r w:rsidRPr="00953FA7">
      <w:rPr>
        <w:sz w:val="16"/>
        <w:szCs w:val="16"/>
      </w:rPr>
      <w:tab/>
    </w:r>
    <w:r w:rsidRPr="00953FA7">
      <w:rPr>
        <w:sz w:val="16"/>
        <w:szCs w:val="16"/>
      </w:rPr>
      <w:tab/>
      <w:t>E: sloaud@rs-rs.si</w:t>
    </w:r>
  </w:p>
  <w:p w14:paraId="0D6F5B26" w14:textId="77777777" w:rsidR="002B0514" w:rsidRPr="00284348" w:rsidRDefault="002B0514" w:rsidP="002B0514">
    <w:pPr>
      <w:tabs>
        <w:tab w:val="left" w:pos="3969"/>
      </w:tabs>
      <w:spacing w:line="240" w:lineRule="exact"/>
      <w:ind w:left="1" w:firstLine="1"/>
      <w:rPr>
        <w:sz w:val="16"/>
        <w:szCs w:val="16"/>
      </w:rPr>
    </w:pPr>
    <w:r w:rsidRPr="00953FA7">
      <w:rPr>
        <w:sz w:val="16"/>
        <w:szCs w:val="16"/>
      </w:rPr>
      <w:tab/>
      <w:t>www.rs-rs.si</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1288587801">
    <w:abstractNumId w:val="18"/>
  </w:num>
  <w:num w:numId="2" w16cid:durableId="736901237">
    <w:abstractNumId w:val="11"/>
  </w:num>
  <w:num w:numId="3" w16cid:durableId="499077541">
    <w:abstractNumId w:val="19"/>
    <w:lvlOverride w:ilvl="0">
      <w:startOverride w:val="1"/>
    </w:lvlOverride>
  </w:num>
  <w:num w:numId="4" w16cid:durableId="60980206">
    <w:abstractNumId w:val="22"/>
  </w:num>
  <w:num w:numId="5" w16cid:durableId="445318235">
    <w:abstractNumId w:val="4"/>
  </w:num>
  <w:num w:numId="6" w16cid:durableId="363213479">
    <w:abstractNumId w:val="16"/>
  </w:num>
  <w:num w:numId="7" w16cid:durableId="176052353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1222666931">
    <w:abstractNumId w:val="12"/>
  </w:num>
  <w:num w:numId="9" w16cid:durableId="25101152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1316029138">
    <w:abstractNumId w:val="10"/>
  </w:num>
  <w:num w:numId="11" w16cid:durableId="483394373">
    <w:abstractNumId w:val="1"/>
  </w:num>
  <w:num w:numId="12" w16cid:durableId="1287273984">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1423381479">
    <w:abstractNumId w:val="14"/>
  </w:num>
  <w:num w:numId="14" w16cid:durableId="1470786080">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622076616">
    <w:abstractNumId w:val="9"/>
  </w:num>
  <w:num w:numId="16" w16cid:durableId="279411519">
    <w:abstractNumId w:val="17"/>
  </w:num>
  <w:num w:numId="17" w16cid:durableId="1735161716">
    <w:abstractNumId w:val="13"/>
  </w:num>
  <w:num w:numId="18" w16cid:durableId="312874748">
    <w:abstractNumId w:val="21"/>
  </w:num>
  <w:num w:numId="19" w16cid:durableId="2141995267">
    <w:abstractNumId w:val="2"/>
  </w:num>
  <w:num w:numId="20" w16cid:durableId="921715170">
    <w:abstractNumId w:val="7"/>
  </w:num>
  <w:num w:numId="21" w16cid:durableId="1484471457">
    <w:abstractNumId w:val="3"/>
  </w:num>
  <w:num w:numId="22" w16cid:durableId="202014593">
    <w:abstractNumId w:val="23"/>
  </w:num>
  <w:num w:numId="23" w16cid:durableId="832255804">
    <w:abstractNumId w:val="6"/>
  </w:num>
  <w:num w:numId="24" w16cid:durableId="523985207">
    <w:abstractNumId w:val="5"/>
  </w:num>
  <w:num w:numId="25" w16cid:durableId="8765019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2892687">
    <w:abstractNumId w:val="0"/>
  </w:num>
  <w:num w:numId="27" w16cid:durableId="1101218985">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hideSpellingError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E341B"/>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27D63"/>
    <w:rsid w:val="00233281"/>
    <w:rsid w:val="00253177"/>
    <w:rsid w:val="00262B17"/>
    <w:rsid w:val="00282257"/>
    <w:rsid w:val="00286199"/>
    <w:rsid w:val="00292FDA"/>
    <w:rsid w:val="00296674"/>
    <w:rsid w:val="002A7C18"/>
    <w:rsid w:val="002B0514"/>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7A8"/>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722B4"/>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976FE"/>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65619"/>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16DA0"/>
    <w:rsid w:val="00E2398F"/>
    <w:rsid w:val="00E253D4"/>
    <w:rsid w:val="00E305B2"/>
    <w:rsid w:val="00E37588"/>
    <w:rsid w:val="00E559C4"/>
    <w:rsid w:val="00E66712"/>
    <w:rsid w:val="00E73713"/>
    <w:rsid w:val="00E749F9"/>
    <w:rsid w:val="00E95528"/>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1e3d3dff-4392-4e99-aebd-c95b4ee1afdd"/>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3033</Characters>
  <Application>Microsoft Office Word</Application>
  <DocSecurity>0</DocSecurity>
  <Lines>25</Lines>
  <Paragraphs>6</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2025-06-09T10:03:00Z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