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3FF4" w14:textId="20F09563" w:rsidR="008629A2" w:rsidRPr="00F4569E" w:rsidRDefault="008629A2" w:rsidP="008629A2">
      <w:pPr>
        <w:pStyle w:val="RSGLAVNINASLOV"/>
        <w:rPr>
          <w:spacing w:val="-2"/>
        </w:rPr>
      </w:pPr>
      <w:r w:rsidRPr="009176A9">
        <w:rPr>
          <w:spacing w:val="-2"/>
        </w:rPr>
        <w:t>Povzetek revizijskega poročila</w:t>
      </w:r>
      <w:r w:rsidR="006C3334">
        <w:rPr>
          <w:spacing w:val="-2"/>
        </w:rPr>
        <w:br/>
      </w:r>
      <w:r w:rsidR="006C3334" w:rsidRPr="006C3334">
        <w:rPr>
          <w:spacing w:val="-2"/>
        </w:rPr>
        <w:t>Pravilnost dela poslovanja Občine Vransko</w:t>
      </w:r>
      <w:r w:rsidRPr="009176A9">
        <w:rPr>
          <w:spacing w:val="-2"/>
        </w:rPr>
        <w:t xml:space="preserve"> </w:t>
      </w:r>
    </w:p>
    <w:p w14:paraId="2B08DC49" w14:textId="77777777" w:rsidR="006C3334" w:rsidRDefault="006C3334" w:rsidP="006C3334">
      <w:pPr>
        <w:pStyle w:val="RStekst"/>
      </w:pPr>
      <w:r w:rsidRPr="00F7711F">
        <w:t xml:space="preserve">Računsko sodišče je revidiralo pravilnost poslovanja </w:t>
      </w:r>
      <w:r w:rsidRPr="00B03FB7">
        <w:rPr>
          <w:b/>
          <w:bCs w:val="0"/>
        </w:rPr>
        <w:t xml:space="preserve">Občine </w:t>
      </w:r>
      <w:r>
        <w:rPr>
          <w:b/>
          <w:bCs w:val="0"/>
        </w:rPr>
        <w:t>Vransko</w:t>
      </w:r>
      <w:r w:rsidRPr="00173A5C">
        <w:t xml:space="preserve"> v </w:t>
      </w:r>
      <w:r>
        <w:t xml:space="preserve">letu </w:t>
      </w:r>
      <w:r w:rsidRPr="00173A5C">
        <w:t>2023</w:t>
      </w:r>
      <w:r w:rsidRPr="00173A5C">
        <w:rPr>
          <w:b/>
        </w:rPr>
        <w:t>.</w:t>
      </w:r>
      <w:r>
        <w:rPr>
          <w:b/>
        </w:rPr>
        <w:t xml:space="preserve"> </w:t>
      </w:r>
      <w:r w:rsidRPr="00B03FB7">
        <w:rPr>
          <w:bCs w:val="0"/>
        </w:rPr>
        <w:t>Cilj revizije je bil izrek m</w:t>
      </w:r>
      <w:r>
        <w:rPr>
          <w:bCs w:val="0"/>
        </w:rPr>
        <w:t xml:space="preserve">nenja o pravilnosti poslovanja Občine Vransko v letu 2023 v delu, ki se nanaša </w:t>
      </w:r>
      <w:r w:rsidRPr="006753CF">
        <w:t>na plače in druge izdatke zaposlenim, vzdrževanje občinskih cest, javna naročila pri investicijskih odhodkih, tekoč</w:t>
      </w:r>
      <w:r>
        <w:t>e</w:t>
      </w:r>
      <w:r w:rsidRPr="006753CF">
        <w:t xml:space="preserve"> transfer</w:t>
      </w:r>
      <w:r>
        <w:t>e</w:t>
      </w:r>
      <w:r w:rsidRPr="006753CF">
        <w:t xml:space="preserve"> nepridobitnim organizacijam in ustanovam ter </w:t>
      </w:r>
      <w:r w:rsidRPr="00095DCB">
        <w:t>druga področja poslovanja (</w:t>
      </w:r>
      <w:r w:rsidRPr="003D1A45">
        <w:t>sofinanciranje urbane opreme ter njene namestitve)</w:t>
      </w:r>
      <w:r>
        <w:t>.</w:t>
      </w:r>
    </w:p>
    <w:p w14:paraId="0DF7A3B4" w14:textId="77777777" w:rsidR="006C3334" w:rsidRDefault="006C3334" w:rsidP="006C3334">
      <w:pPr>
        <w:pStyle w:val="RStekst"/>
      </w:pPr>
      <w:r w:rsidRPr="00CC5392">
        <w:t xml:space="preserve">Računsko sodišče je o pravilnosti dela poslovanja Občine </w:t>
      </w:r>
      <w:r>
        <w:t>Vransko</w:t>
      </w:r>
      <w:r w:rsidRPr="00CC5392">
        <w:t xml:space="preserve"> v letu 202</w:t>
      </w:r>
      <w:r>
        <w:t>3</w:t>
      </w:r>
      <w:r w:rsidRPr="00CC5392">
        <w:t xml:space="preserve"> izreklo </w:t>
      </w:r>
      <w:r w:rsidRPr="006C3334">
        <w:rPr>
          <w:rStyle w:val="RStekstBoldbarva"/>
          <w:color w:val="auto"/>
        </w:rPr>
        <w:t>negativno mnenje,</w:t>
      </w:r>
      <w:r w:rsidRPr="006C3334">
        <w:t xml:space="preserve"> </w:t>
      </w:r>
      <w:r w:rsidRPr="00CC5392">
        <w:t>ker občina ni poslovala v skladu s predpisi</w:t>
      </w:r>
      <w:r>
        <w:t xml:space="preserve"> in </w:t>
      </w:r>
      <w:r w:rsidRPr="00CC5392">
        <w:t>pogodbenimi določili v naslednjih primerih</w:t>
      </w:r>
      <w:r>
        <w:t>:</w:t>
      </w:r>
    </w:p>
    <w:p w14:paraId="704FF94B" w14:textId="77777777" w:rsidR="006C3334" w:rsidRDefault="006C3334" w:rsidP="006C3334">
      <w:pPr>
        <w:pStyle w:val="RSnatevanje"/>
        <w:keepLines w:val="0"/>
        <w:tabs>
          <w:tab w:val="num" w:pos="397"/>
        </w:tabs>
        <w:spacing w:after="80"/>
      </w:pPr>
      <w:r>
        <w:t xml:space="preserve">z 2 javnima uslužbenkama je po sklenitvi delovnega razmerja za določen čas sklenila delovno razmerje za nedoločen čas brez javnega natečaja; </w:t>
      </w:r>
      <w:r w:rsidRPr="000C2FF1">
        <w:t>del plače za delovno uspešnost direktor</w:t>
      </w:r>
      <w:r>
        <w:t>ice</w:t>
      </w:r>
      <w:r w:rsidRPr="000C2FF1">
        <w:t xml:space="preserve"> občinske uprave ni bil določen na podlagi ustreznih meril</w:t>
      </w:r>
      <w:r>
        <w:t>; skupnega obsega sredstev za redno delovno uspešnost za plačo direktorice občinske uprave ni izkazala ločeno; javni uslužbenki je izplačala za 1.814 EUR preveč in funkcionarju za 4.341 EUR premalo odpravnine ob upokojitvi;</w:t>
      </w:r>
    </w:p>
    <w:p w14:paraId="471BA855" w14:textId="77777777" w:rsidR="006C3334" w:rsidRDefault="006C3334" w:rsidP="006C3334">
      <w:pPr>
        <w:pStyle w:val="RSnatevanje"/>
        <w:keepLines w:val="0"/>
        <w:numPr>
          <w:ilvl w:val="1"/>
          <w:numId w:val="29"/>
        </w:numPr>
        <w:spacing w:after="80"/>
      </w:pPr>
      <w:r w:rsidRPr="00A30FF1">
        <w:t>izvajanja zimske službe</w:t>
      </w:r>
      <w:r>
        <w:t xml:space="preserve"> ne zagotavlja</w:t>
      </w:r>
      <w:r w:rsidRPr="00A30FF1">
        <w:t xml:space="preserve"> s podelitvijo koncesij</w:t>
      </w:r>
      <w:r>
        <w:t>e</w:t>
      </w:r>
      <w:r w:rsidRPr="00A30FF1">
        <w:t xml:space="preserve"> (v letu 2023 je izvajalc</w:t>
      </w:r>
      <w:r>
        <w:t>em plačala skupaj</w:t>
      </w:r>
      <w:r w:rsidRPr="00A30FF1">
        <w:t xml:space="preserve"> 113.787 EUR)</w:t>
      </w:r>
      <w:r>
        <w:t xml:space="preserve">; v 2 primerih iz dokumentacije o javnem naročilu ni razviden način izračuna ocenjene vrednosti z vsemi količinskimi in cenovnimi parametri </w:t>
      </w:r>
      <w:r w:rsidRPr="00E56E5C">
        <w:t>(v letu 2023 je</w:t>
      </w:r>
      <w:r>
        <w:t xml:space="preserve"> </w:t>
      </w:r>
      <w:r w:rsidRPr="00E56E5C">
        <w:t>izvajalcu</w:t>
      </w:r>
      <w:r>
        <w:t xml:space="preserve"> plačala</w:t>
      </w:r>
      <w:r w:rsidRPr="00E56E5C">
        <w:t xml:space="preserve"> </w:t>
      </w:r>
      <w:r>
        <w:t>160.552</w:t>
      </w:r>
      <w:r w:rsidRPr="00E56E5C">
        <w:t xml:space="preserve"> EUR)</w:t>
      </w:r>
      <w:r>
        <w:t>; v 2 primerih z načinom uporabe merila "odzivni čas"</w:t>
      </w:r>
      <w:r w:rsidRPr="00E1674B">
        <w:t xml:space="preserve"> ni zagotovila učinkovite konkurence,</w:t>
      </w:r>
      <w:r>
        <w:t xml:space="preserve"> ustvarila pa je tudi okoliščine za krajevno diskriminacijo ponudnikov; </w:t>
      </w:r>
      <w:r w:rsidRPr="00000680">
        <w:rPr>
          <w:bCs/>
        </w:rPr>
        <w:t>v 2 primerih iz razpisne dokumentacije o javnem naročilu ni jasno, natančno in nedvoumno določila</w:t>
      </w:r>
      <w:r>
        <w:t xml:space="preserve"> pogojev za sodelovanje na javnem razpisu; </w:t>
      </w:r>
      <w:r w:rsidRPr="009A1C3C">
        <w:t>zaradi ne</w:t>
      </w:r>
      <w:r>
        <w:t>upravičeno</w:t>
      </w:r>
      <w:r w:rsidRPr="009A1C3C">
        <w:t xml:space="preserve"> obračunane valorizacije pri</w:t>
      </w:r>
      <w:r>
        <w:t xml:space="preserve"> 2 </w:t>
      </w:r>
      <w:r w:rsidRPr="009A1C3C">
        <w:t>računih</w:t>
      </w:r>
      <w:r>
        <w:t xml:space="preserve"> za leto 2022</w:t>
      </w:r>
      <w:r w:rsidRPr="009A1C3C">
        <w:t xml:space="preserve"> za plačilo rednega vzdrževanja</w:t>
      </w:r>
      <w:r>
        <w:t xml:space="preserve"> občinskih</w:t>
      </w:r>
      <w:r w:rsidRPr="009A1C3C">
        <w:t xml:space="preserve"> cest po koncesijski pogodbi je koncesionarju plačala za</w:t>
      </w:r>
      <w:r>
        <w:t xml:space="preserve"> skupno</w:t>
      </w:r>
      <w:r w:rsidRPr="009A1C3C">
        <w:t xml:space="preserve"> </w:t>
      </w:r>
      <w:r>
        <w:t>1.912</w:t>
      </w:r>
      <w:r w:rsidRPr="009A1C3C">
        <w:t xml:space="preserve"> EUR previsok znesek</w:t>
      </w:r>
      <w:r>
        <w:t>;</w:t>
      </w:r>
      <w:r w:rsidRPr="009A1C3C">
        <w:t xml:space="preserve"> </w:t>
      </w:r>
      <w:r w:rsidRPr="00971E2B">
        <w:t>v aneksu</w:t>
      </w:r>
      <w:r>
        <w:t xml:space="preserve"> št. 3</w:t>
      </w:r>
      <w:r w:rsidRPr="00971E2B">
        <w:t xml:space="preserve"> h koncesijski pogodbi je </w:t>
      </w:r>
      <w:r>
        <w:t>bil napačno določen ind</w:t>
      </w:r>
      <w:r w:rsidRPr="00971E2B">
        <w:t>eks cen industrijskih proizvodov</w:t>
      </w:r>
      <w:r>
        <w:t>,</w:t>
      </w:r>
      <w:r w:rsidRPr="00971E2B">
        <w:t xml:space="preserve"> posledično </w:t>
      </w:r>
      <w:r>
        <w:t xml:space="preserve">je občina </w:t>
      </w:r>
      <w:r w:rsidRPr="00971E2B">
        <w:t>s potrditvijo in plačilom 8 računov za leto 2023 za redn</w:t>
      </w:r>
      <w:r>
        <w:t>o</w:t>
      </w:r>
      <w:r w:rsidRPr="00971E2B">
        <w:t xml:space="preserve"> vzdrževanj</w:t>
      </w:r>
      <w:r>
        <w:t>e</w:t>
      </w:r>
      <w:r w:rsidRPr="00971E2B">
        <w:t xml:space="preserve"> občinskih cest koncesionarju</w:t>
      </w:r>
      <w:r>
        <w:t xml:space="preserve"> </w:t>
      </w:r>
      <w:r w:rsidRPr="00971E2B">
        <w:t>plačala</w:t>
      </w:r>
      <w:r>
        <w:t xml:space="preserve"> za skupno 1.946 EUR</w:t>
      </w:r>
      <w:r w:rsidRPr="00971E2B">
        <w:t xml:space="preserve"> previsok znese</w:t>
      </w:r>
      <w:r>
        <w:t xml:space="preserve">k; ob sklenitvi aneksa št. 2 h koncesijski pogodbi ni preverila in utemeljila gospodarnosti spremembe, saj ni preverila upravičenosti zvišanja cen; </w:t>
      </w:r>
      <w:r w:rsidRPr="007121EF">
        <w:t>prevzela in plačala</w:t>
      </w:r>
      <w:r>
        <w:t xml:space="preserve"> je</w:t>
      </w:r>
      <w:r w:rsidRPr="007121EF">
        <w:t xml:space="preserve"> </w:t>
      </w:r>
      <w:r>
        <w:t>o</w:t>
      </w:r>
      <w:r w:rsidRPr="007121EF">
        <w:t>bveznosti v znesku</w:t>
      </w:r>
      <w:r>
        <w:t xml:space="preserve"> 17.111</w:t>
      </w:r>
      <w:r w:rsidRPr="007121EF">
        <w:t xml:space="preserve"> EUR, ki niso bil</w:t>
      </w:r>
      <w:r>
        <w:t>e</w:t>
      </w:r>
      <w:r w:rsidRPr="007121EF">
        <w:t xml:space="preserve"> </w:t>
      </w:r>
      <w:r>
        <w:t xml:space="preserve">naročene z naročilnico; </w:t>
      </w:r>
      <w:r w:rsidRPr="00E27CDC">
        <w:t>ni pripravila plana razvoja in vzdrževanja občinskih cest za obdobje najmanj 4 let</w:t>
      </w:r>
      <w:r>
        <w:t xml:space="preserve"> in</w:t>
      </w:r>
      <w:r w:rsidRPr="008F35F0">
        <w:t xml:space="preserve"> letnega plana rednega vzdrževanja cest za leto 2023</w:t>
      </w:r>
      <w:r>
        <w:t xml:space="preserve">; </w:t>
      </w:r>
      <w:r w:rsidRPr="00492EEC">
        <w:t>ni pridobila v potrditev izvedbenega programa rednega vzdrževanja cest za leto 2023</w:t>
      </w:r>
      <w:r>
        <w:t>,</w:t>
      </w:r>
      <w:r w:rsidRPr="00492EEC">
        <w:t xml:space="preserve"> mesečnih izvedbenih programov rednega vzdrževanja cest za leto 2023</w:t>
      </w:r>
      <w:r>
        <w:t xml:space="preserve"> ter</w:t>
      </w:r>
      <w:r w:rsidRPr="007A3289">
        <w:t xml:space="preserve"> izvedbenega programa zimske službe</w:t>
      </w:r>
      <w:r w:rsidRPr="00492EEC">
        <w:t xml:space="preserve"> za zimsko sezono 2022/2023 in 2023/2024</w:t>
      </w:r>
      <w:r>
        <w:t xml:space="preserve">; </w:t>
      </w:r>
      <w:r w:rsidRPr="007167BE">
        <w:t>obrazložitve proračuna občine za leto 202</w:t>
      </w:r>
      <w:r>
        <w:t>3 in</w:t>
      </w:r>
      <w:r w:rsidRPr="007167BE">
        <w:t xml:space="preserve"> poročilo o doseženih ciljih in rezultatih za leto 2023</w:t>
      </w:r>
      <w:r>
        <w:t>, v delu, ki se nanaša na vzdrževanje občinskih cest,</w:t>
      </w:r>
      <w:r w:rsidRPr="007167BE">
        <w:t xml:space="preserve"> ni</w:t>
      </w:r>
      <w:r>
        <w:t>so</w:t>
      </w:r>
      <w:r w:rsidRPr="007167BE">
        <w:t xml:space="preserve"> popoln</w:t>
      </w:r>
      <w:r>
        <w:t>i;</w:t>
      </w:r>
    </w:p>
    <w:p w14:paraId="0B15A8E9" w14:textId="77777777" w:rsidR="006C3334" w:rsidRPr="00517087" w:rsidRDefault="006C3334" w:rsidP="006C3334">
      <w:pPr>
        <w:pStyle w:val="RSnatevanje"/>
        <w:keepLines w:val="0"/>
        <w:widowControl w:val="0"/>
        <w:numPr>
          <w:ilvl w:val="1"/>
          <w:numId w:val="29"/>
        </w:numPr>
        <w:spacing w:after="80"/>
      </w:pPr>
      <w:r>
        <w:t xml:space="preserve">v 3 primerih ni pridobila finančnega zavarovanja za dobro izvedbo pogodbenih obveznosti; zahtevke za izplačilo je plačala javnemu podjetju namesto izvajalcu; </w:t>
      </w:r>
      <w:r w:rsidRPr="008D0151">
        <w:t xml:space="preserve">s sklenitvijo 2 pogodb in </w:t>
      </w:r>
      <w:r w:rsidRPr="008D0151">
        <w:lastRenderedPageBreak/>
        <w:t>3</w:t>
      </w:r>
      <w:r>
        <w:t> </w:t>
      </w:r>
      <w:r w:rsidRPr="008D0151">
        <w:t>aneksov k pogodbi je prevzela za skupaj 313.815 EUR več obveznosti</w:t>
      </w:r>
      <w:r w:rsidRPr="000C1C22">
        <w:t xml:space="preserve"> (v letu 2023 je izvajalcu plačala</w:t>
      </w:r>
      <w:r>
        <w:t xml:space="preserve"> skupaj</w:t>
      </w:r>
      <w:r w:rsidRPr="000C1C22">
        <w:t xml:space="preserve"> </w:t>
      </w:r>
      <w:r>
        <w:t>336.844</w:t>
      </w:r>
      <w:r w:rsidRPr="000C1C22">
        <w:t xml:space="preserve"> EUR), kot je imela zagotovljenih </w:t>
      </w:r>
      <w:r w:rsidRPr="00A221DC">
        <w:t>sredstev v veljavnem proračunu občine ob</w:t>
      </w:r>
      <w:r w:rsidRPr="000C1C22">
        <w:t xml:space="preserve"> prevzemu obveznosti, in izplačala za 18.266 EUR več sredstev, kot je imela zagotovljenih sredstev na proračunski postavki ob plačilu obveznosti</w:t>
      </w:r>
      <w:r>
        <w:t>;</w:t>
      </w:r>
      <w:r w:rsidRPr="0001752B">
        <w:t xml:space="preserve"> </w:t>
      </w:r>
      <w:r>
        <w:t xml:space="preserve">v 3 primerih je </w:t>
      </w:r>
      <w:r w:rsidRPr="007121EF">
        <w:t xml:space="preserve">prevzela in plačala </w:t>
      </w:r>
      <w:r>
        <w:t>o</w:t>
      </w:r>
      <w:r w:rsidRPr="007121EF">
        <w:t>bveznosti v skupnem znesku</w:t>
      </w:r>
      <w:r>
        <w:t xml:space="preserve"> 10.346</w:t>
      </w:r>
      <w:r w:rsidRPr="007121EF">
        <w:t xml:space="preserve"> EUR, ki niso bil</w:t>
      </w:r>
      <w:r>
        <w:t>e</w:t>
      </w:r>
      <w:r w:rsidRPr="007121EF">
        <w:t xml:space="preserve"> </w:t>
      </w:r>
      <w:r>
        <w:t>dogovorjene</w:t>
      </w:r>
      <w:r w:rsidRPr="007121EF">
        <w:t xml:space="preserve"> </w:t>
      </w:r>
      <w:r>
        <w:t xml:space="preserve">s pogodbo oziroma naročilnico; </w:t>
      </w:r>
      <w:r w:rsidRPr="000C1C22">
        <w:t xml:space="preserve">v </w:t>
      </w:r>
      <w:r>
        <w:t>2</w:t>
      </w:r>
      <w:r w:rsidRPr="000C1C22">
        <w:t xml:space="preserve"> primer</w:t>
      </w:r>
      <w:r>
        <w:t>ih</w:t>
      </w:r>
      <w:r w:rsidRPr="000C1C22">
        <w:t xml:space="preserve"> prejete ponudbe, ki je presegala zagotovljena sredstva v Načrtu razvojnih programov 2023–2026</w:t>
      </w:r>
      <w:r>
        <w:t xml:space="preserve"> oziroma za katere v Odloku o proračunu Občine Vransko za leto 2022 niso bila zagotovljena sredstva</w:t>
      </w:r>
      <w:r w:rsidRPr="000C1C22">
        <w:t>, ni izločila kot nedopustne (v letu 2023 je izvajalc</w:t>
      </w:r>
      <w:r>
        <w:t>ema</w:t>
      </w:r>
      <w:r w:rsidRPr="000C1C22">
        <w:t xml:space="preserve"> plačala </w:t>
      </w:r>
      <w:r>
        <w:t>309.807 </w:t>
      </w:r>
      <w:r w:rsidRPr="000C1C22">
        <w:t>EUR)</w:t>
      </w:r>
      <w:r>
        <w:t xml:space="preserve">; </w:t>
      </w:r>
      <w:r w:rsidRPr="00716533">
        <w:t xml:space="preserve">v </w:t>
      </w:r>
      <w:r>
        <w:t>5</w:t>
      </w:r>
      <w:r w:rsidRPr="00716533">
        <w:t xml:space="preserve"> primer</w:t>
      </w:r>
      <w:r>
        <w:t>ih</w:t>
      </w:r>
      <w:r w:rsidRPr="00716533">
        <w:t xml:space="preserve"> pri plačilu obveznosti iz proračuna ni upoštevala zakonskih plačilnih rokov</w:t>
      </w:r>
      <w:r>
        <w:t xml:space="preserve">; </w:t>
      </w:r>
      <w:r w:rsidRPr="00517087">
        <w:t xml:space="preserve">v </w:t>
      </w:r>
      <w:r>
        <w:t>2</w:t>
      </w:r>
      <w:r w:rsidRPr="00517087">
        <w:t xml:space="preserve"> primer</w:t>
      </w:r>
      <w:r>
        <w:t>ih</w:t>
      </w:r>
      <w:r w:rsidRPr="00517087">
        <w:t xml:space="preserve"> pred uvrstitvijo projekta v načrt razvojnih programov ni pripravila dokumenta identifikacije investicijskega projekta oziroma poenostavljene investicijske dokumentacije (v</w:t>
      </w:r>
      <w:r>
        <w:t> </w:t>
      </w:r>
      <w:r w:rsidRPr="00517087">
        <w:t>letu 2023 je izvajal</w:t>
      </w:r>
      <w:r>
        <w:t>cema</w:t>
      </w:r>
      <w:r w:rsidRPr="00517087">
        <w:t xml:space="preserve"> plačala </w:t>
      </w:r>
      <w:r>
        <w:t>137.772</w:t>
      </w:r>
      <w:r w:rsidRPr="00517087">
        <w:t> EUR)</w:t>
      </w:r>
      <w:r>
        <w:t>;</w:t>
      </w:r>
    </w:p>
    <w:p w14:paraId="58FDB8ED" w14:textId="77777777" w:rsidR="006C3334" w:rsidRPr="004D6771" w:rsidRDefault="006C3334" w:rsidP="006C3334">
      <w:pPr>
        <w:pStyle w:val="RSnatevanje"/>
        <w:keepLines w:val="0"/>
        <w:numPr>
          <w:ilvl w:val="1"/>
          <w:numId w:val="29"/>
        </w:numPr>
        <w:spacing w:after="80"/>
        <w:rPr>
          <w:bCs/>
        </w:rPr>
      </w:pPr>
      <w:r w:rsidRPr="002D1EC1">
        <w:t>v javnem razpisu na področju športa je uporabila neustrezn</w:t>
      </w:r>
      <w:r w:rsidRPr="002D1EC1">
        <w:rPr>
          <w:bCs/>
        </w:rPr>
        <w:t>o</w:t>
      </w:r>
      <w:r w:rsidRPr="002D1EC1">
        <w:t xml:space="preserve"> meril</w:t>
      </w:r>
      <w:r w:rsidRPr="002D1EC1">
        <w:rPr>
          <w:bCs/>
        </w:rPr>
        <w:t>o</w:t>
      </w:r>
      <w:r w:rsidRPr="002D1EC1">
        <w:t xml:space="preserve"> (izplač</w:t>
      </w:r>
      <w:r>
        <w:t>i</w:t>
      </w:r>
      <w:r w:rsidRPr="002D1EC1">
        <w:t>la v letu 2023 v skupnem znesku 3</w:t>
      </w:r>
      <w:r w:rsidRPr="002D1EC1">
        <w:rPr>
          <w:bCs/>
        </w:rPr>
        <w:t>8.869</w:t>
      </w:r>
      <w:r w:rsidRPr="002D1EC1">
        <w:t> EUR);</w:t>
      </w:r>
      <w:r w:rsidRPr="002D1EC1">
        <w:rPr>
          <w:bCs/>
        </w:rPr>
        <w:t xml:space="preserve"> </w:t>
      </w:r>
      <w:r w:rsidRPr="002D1EC1">
        <w:t>predsednik in člani komisije</w:t>
      </w:r>
      <w:r w:rsidRPr="002D1EC1">
        <w:rPr>
          <w:rFonts w:cstheme="majorHAnsi"/>
          <w:szCs w:val="17"/>
          <w:lang w:eastAsia="sl-SI"/>
        </w:rPr>
        <w:t xml:space="preserve"> za vodenje postopka javnega razpisa na področju športa</w:t>
      </w:r>
      <w:r w:rsidRPr="002D1EC1">
        <w:t xml:space="preserve"> niso podpisali izjave o prepovedi interesne povezanosti</w:t>
      </w:r>
      <w:r w:rsidRPr="002D1EC1">
        <w:rPr>
          <w:bCs/>
        </w:rPr>
        <w:t xml:space="preserve">; </w:t>
      </w:r>
      <w:r w:rsidRPr="002D1EC1">
        <w:t>objavi javnih razpisov na področju športa in</w:t>
      </w:r>
      <w:r w:rsidRPr="002D1EC1">
        <w:rPr>
          <w:bCs/>
        </w:rPr>
        <w:t xml:space="preserve"> za sofinanciranje programov</w:t>
      </w:r>
      <w:r w:rsidRPr="002D1EC1">
        <w:t xml:space="preserve"> nista </w:t>
      </w:r>
      <w:r w:rsidRPr="002D1EC1">
        <w:rPr>
          <w:bCs/>
        </w:rPr>
        <w:t>vsebovali</w:t>
      </w:r>
      <w:r w:rsidRPr="002D1EC1">
        <w:t xml:space="preserve"> vseh obveznih sestavin</w:t>
      </w:r>
      <w:r w:rsidRPr="00BF2D30">
        <w:t xml:space="preserve">; </w:t>
      </w:r>
      <w:r w:rsidRPr="00BF2D30">
        <w:rPr>
          <w:bCs/>
        </w:rPr>
        <w:t>2</w:t>
      </w:r>
      <w:r w:rsidRPr="00BF2D30">
        <w:t xml:space="preserve"> izvajalcem</w:t>
      </w:r>
      <w:r w:rsidRPr="00BF2D30">
        <w:rPr>
          <w:bCs/>
        </w:rPr>
        <w:t>a</w:t>
      </w:r>
      <w:r w:rsidRPr="00BF2D30">
        <w:t xml:space="preserve"> športnih programov in 1 prejemniku na drugih področjih je dodelila in izplačala sredstva v skupnem znesku </w:t>
      </w:r>
      <w:r w:rsidRPr="00BF2D30">
        <w:rPr>
          <w:bCs/>
        </w:rPr>
        <w:t>14.412</w:t>
      </w:r>
      <w:r w:rsidRPr="00BF2D30">
        <w:t xml:space="preserve"> EUR, ne da bi izvedla javni razpis; ni sprejela lokalnega programa za kulturo za obdobje 4 let ali dokumenta razvojnega načrtovanja lokalne skupnosti, v katerem bi opredelila javni interes na področju kulture, prioritete, ukrepe ter cilje in kazalce za njihovo doseganje;</w:t>
      </w:r>
      <w:r w:rsidRPr="002D1EC1">
        <w:t xml:space="preserve"> v objavi javnega razpisa na področju kulture in v razpisni dokumentaciji na področju kulture in za sofinanciranje programov ni določila načina uporabe meril (v letu 2023 je izplačala skupaj 11.911 EUR)</w:t>
      </w:r>
      <w:r>
        <w:t>,</w:t>
      </w:r>
      <w:r w:rsidRPr="002D1EC1">
        <w:t xml:space="preserve"> v razpisni dokumentaciji za sofinanciranje programov pa tudi ni navedla, kdo s sklepom odloči o dodelitvi sredstev in kdo o pritožbi zo</w:t>
      </w:r>
      <w:r>
        <w:t>p</w:t>
      </w:r>
      <w:r w:rsidRPr="002D1EC1">
        <w:t>er ta sklep; izvajalcu kulturnih programov ni izplačala dodeljenih sredstev v predvidenih rokih; z</w:t>
      </w:r>
      <w:r>
        <w:t> </w:t>
      </w:r>
      <w:r w:rsidRPr="003B01B1">
        <w:t>nepridobitno organizacijo, ki ji je dodelila in izplačala sredstva v znesku 2.000</w:t>
      </w:r>
      <w:r>
        <w:t> </w:t>
      </w:r>
      <w:r w:rsidRPr="003B01B1">
        <w:t>EUR, ni sklenila pogodbe o dodelitvi sredstev</w:t>
      </w:r>
      <w:r>
        <w:t xml:space="preserve">; </w:t>
      </w:r>
      <w:r w:rsidRPr="00AB62F3">
        <w:t>na svetovni splet ni posredovala vseh dokumentov iz javn</w:t>
      </w:r>
      <w:r>
        <w:t>ega</w:t>
      </w:r>
      <w:r w:rsidRPr="00AB62F3">
        <w:t xml:space="preserve"> razpis</w:t>
      </w:r>
      <w:r>
        <w:t>a</w:t>
      </w:r>
      <w:r w:rsidRPr="00AB62F3">
        <w:t xml:space="preserve"> na področju špor</w:t>
      </w:r>
      <w:r>
        <w:t xml:space="preserve">ta </w:t>
      </w:r>
      <w:r w:rsidRPr="00AB62F3">
        <w:t xml:space="preserve">ter javno dostopnih informacij javnega značaja iz </w:t>
      </w:r>
      <w:r>
        <w:t>4</w:t>
      </w:r>
      <w:r w:rsidRPr="00AB62F3">
        <w:t xml:space="preserve"> pogodb o</w:t>
      </w:r>
      <w:r>
        <w:t> </w:t>
      </w:r>
      <w:r w:rsidRPr="00AB62F3">
        <w:t>sofinanciranju oziroma dodelitvi javnih sredstev brez razpisa</w:t>
      </w:r>
      <w:r>
        <w:t>;</w:t>
      </w:r>
    </w:p>
    <w:p w14:paraId="18AC447A" w14:textId="77777777" w:rsidR="006C3334" w:rsidRPr="004D6771" w:rsidRDefault="006C3334" w:rsidP="006C3334">
      <w:pPr>
        <w:pStyle w:val="RSnatevanje"/>
        <w:keepLines w:val="0"/>
        <w:numPr>
          <w:ilvl w:val="1"/>
          <w:numId w:val="29"/>
        </w:numPr>
        <w:spacing w:after="80"/>
        <w:rPr>
          <w:bCs/>
        </w:rPr>
      </w:pPr>
      <w:r w:rsidRPr="003B01B1">
        <w:t xml:space="preserve">z </w:t>
      </w:r>
      <w:r>
        <w:t>javnim zavodom</w:t>
      </w:r>
      <w:r w:rsidRPr="003B01B1">
        <w:t xml:space="preserve">, ki </w:t>
      </w:r>
      <w:r>
        <w:t>mu</w:t>
      </w:r>
      <w:r w:rsidRPr="003B01B1">
        <w:t xml:space="preserve"> je dodelila in izplačala sredstva v znesku </w:t>
      </w:r>
      <w:r>
        <w:t>14.029 </w:t>
      </w:r>
      <w:r w:rsidRPr="003B01B1">
        <w:t>EUR, ni sklenila pogodbe o dodelitvi sredstev</w:t>
      </w:r>
      <w:r>
        <w:t>; ob plačilu obveznosti ni imela za ta namen zagotovljenih sredstev v veljavnem proračunu občine.</w:t>
      </w:r>
      <w:r w:rsidRPr="003B01B1">
        <w:t xml:space="preserve"> </w:t>
      </w:r>
    </w:p>
    <w:p w14:paraId="21CC44C3" w14:textId="23CBB0C6" w:rsidR="003D1FAE" w:rsidRDefault="006C3334" w:rsidP="006C3334">
      <w:pPr>
        <w:pStyle w:val="RStekst"/>
      </w:pPr>
      <w:r w:rsidRPr="00A722D9">
        <w:rPr>
          <w:rStyle w:val="RStekstZnak"/>
        </w:rPr>
        <w:t xml:space="preserve">Računsko sodišče je </w:t>
      </w:r>
      <w:r>
        <w:rPr>
          <w:rStyle w:val="RStekstZnak"/>
        </w:rPr>
        <w:t xml:space="preserve">Občini Vransko podalo </w:t>
      </w:r>
      <w:r w:rsidRPr="001E6596">
        <w:rPr>
          <w:rStyle w:val="RStekstZnak"/>
          <w:b/>
          <w:bCs/>
        </w:rPr>
        <w:t>priporočila</w:t>
      </w:r>
      <w:r>
        <w:rPr>
          <w:rStyle w:val="RStekstZnak"/>
        </w:rPr>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5424E38D" w14:textId="77777777" w:rsidR="00C572B5" w:rsidRDefault="00C572B5" w:rsidP="003D1FAE">
      <w:pPr>
        <w:pStyle w:val="RStekst"/>
      </w:pPr>
    </w:p>
    <w:p w14:paraId="35897DF7" w14:textId="2F3E153A" w:rsidR="008629A2" w:rsidRDefault="008629A2" w:rsidP="008629A2">
      <w:pPr>
        <w:pStyle w:val="RStekst"/>
      </w:pPr>
      <w:r>
        <w:t xml:space="preserve">Ljubljana, </w:t>
      </w:r>
      <w:r w:rsidR="006C3334">
        <w:t>9. junija 2025</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0CF6CEE9"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B0514">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1AD7E" w14:textId="77777777" w:rsidR="002B0514" w:rsidRDefault="002B05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4FB4" w14:textId="77777777" w:rsidR="002B0514" w:rsidRPr="00953FA7" w:rsidRDefault="002B0514" w:rsidP="002B0514">
    <w:pPr>
      <w:tabs>
        <w:tab w:val="left" w:pos="3969"/>
      </w:tabs>
      <w:spacing w:line="240" w:lineRule="exact"/>
      <w:ind w:left="1" w:firstLine="1"/>
      <w:rPr>
        <w:sz w:val="16"/>
        <w:szCs w:val="16"/>
      </w:rPr>
    </w:pPr>
    <w:bookmarkStart w:id="0" w:name="_Hlk172702987"/>
    <w:bookmarkStart w:id="1" w:name="_Hlk172702988"/>
    <w:r>
      <w:rPr>
        <w:noProof/>
        <w:sz w:val="16"/>
        <w:szCs w:val="16"/>
        <w:lang w:eastAsia="sl-SI"/>
      </w:rPr>
      <w:drawing>
        <wp:anchor distT="0" distB="0" distL="114300" distR="114300" simplePos="0" relativeHeight="251659264" behindDoc="0" locked="0" layoutInCell="1" allowOverlap="1" wp14:anchorId="04088179" wp14:editId="555BA911">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r>
    <w:r w:rsidRPr="00953FA7">
      <w:rPr>
        <w:sz w:val="16"/>
        <w:szCs w:val="16"/>
      </w:rPr>
      <w:tab/>
      <w:t>E: sloaud@rs-rs.si</w:t>
    </w:r>
  </w:p>
  <w:p w14:paraId="0D6F5B26" w14:textId="77777777" w:rsidR="002B0514" w:rsidRPr="00284348" w:rsidRDefault="002B0514" w:rsidP="002B0514">
    <w:pPr>
      <w:tabs>
        <w:tab w:val="left" w:pos="3969"/>
      </w:tabs>
      <w:spacing w:line="240" w:lineRule="exact"/>
      <w:ind w:left="1" w:firstLine="1"/>
      <w:rPr>
        <w:sz w:val="16"/>
        <w:szCs w:val="16"/>
      </w:rPr>
    </w:pPr>
    <w:r w:rsidRPr="00953FA7">
      <w:rPr>
        <w:sz w:val="16"/>
        <w:szCs w:val="16"/>
      </w:rPr>
      <w:tab/>
      <w:t>www.rs-rs.si</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961564"/>
    <w:multiLevelType w:val="multilevel"/>
    <w:tmpl w:val="1B42FDBC"/>
    <w:lvl w:ilvl="0">
      <w:start w:val="1"/>
      <w:numFmt w:val="lowerLetter"/>
      <w:lvlText w:val="%1)"/>
      <w:lvlJc w:val="left"/>
      <w:pPr>
        <w:ind w:left="398" w:hanging="397"/>
      </w:pPr>
    </w:lvl>
    <w:lvl w:ilvl="1">
      <w:start w:val="1"/>
      <w:numFmt w:val="bullet"/>
      <w:lvlText w:val=""/>
      <w:lvlJc w:val="left"/>
      <w:pPr>
        <w:ind w:left="398" w:hanging="397"/>
      </w:pPr>
      <w:rPr>
        <w:rFonts w:ascii="Symbol" w:hAnsi="Symbol" w:hint="default"/>
        <w:b w:val="0"/>
        <w:i w:val="0"/>
        <w:color w:val="auto"/>
      </w:rPr>
    </w:lvl>
    <w:lvl w:ilvl="2">
      <w:start w:val="1"/>
      <w:numFmt w:val="bullet"/>
      <w:lvlText w:val=""/>
      <w:lvlJc w:val="left"/>
      <w:pPr>
        <w:tabs>
          <w:tab w:val="num" w:pos="795"/>
        </w:tabs>
        <w:ind w:left="795" w:hanging="397"/>
      </w:pPr>
      <w:rPr>
        <w:rFonts w:ascii="Symbol" w:hAnsi="Symbol" w:hint="default"/>
        <w:b w:val="0"/>
        <w:i w:val="0"/>
        <w:color w:val="auto"/>
      </w:r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9"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10"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1"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3"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F864B2"/>
    <w:multiLevelType w:val="hybridMultilevel"/>
    <w:tmpl w:val="816A2D0A"/>
    <w:lvl w:ilvl="0" w:tplc="5C20CB24">
      <w:start w:val="1"/>
      <w:numFmt w:val="bullet"/>
      <w:pStyle w:val="RS-Dolbe"/>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1"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2"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3"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4"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5"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883247581">
    <w:abstractNumId w:val="20"/>
  </w:num>
  <w:num w:numId="2" w16cid:durableId="1763142957">
    <w:abstractNumId w:val="12"/>
  </w:num>
  <w:num w:numId="3" w16cid:durableId="1502895416">
    <w:abstractNumId w:val="21"/>
    <w:lvlOverride w:ilvl="0">
      <w:startOverride w:val="1"/>
    </w:lvlOverride>
  </w:num>
  <w:num w:numId="4" w16cid:durableId="1767725535">
    <w:abstractNumId w:val="24"/>
  </w:num>
  <w:num w:numId="5" w16cid:durableId="2134129440">
    <w:abstractNumId w:val="4"/>
  </w:num>
  <w:num w:numId="6" w16cid:durableId="1673265375">
    <w:abstractNumId w:val="17"/>
  </w:num>
  <w:num w:numId="7" w16cid:durableId="1650747426">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1985349671">
    <w:abstractNumId w:val="13"/>
  </w:num>
  <w:num w:numId="9" w16cid:durableId="1417165760">
    <w:abstractNumId w:val="21"/>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674721501">
    <w:abstractNumId w:val="11"/>
  </w:num>
  <w:num w:numId="11" w16cid:durableId="875460571">
    <w:abstractNumId w:val="1"/>
  </w:num>
  <w:num w:numId="12" w16cid:durableId="154882695">
    <w:abstractNumId w:val="22"/>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1548644552">
    <w:abstractNumId w:val="15"/>
  </w:num>
  <w:num w:numId="14" w16cid:durableId="1131169662">
    <w:abstractNumId w:val="9"/>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1194657517">
    <w:abstractNumId w:val="10"/>
  </w:num>
  <w:num w:numId="16" w16cid:durableId="1781216985">
    <w:abstractNumId w:val="18"/>
  </w:num>
  <w:num w:numId="17" w16cid:durableId="1124234325">
    <w:abstractNumId w:val="14"/>
  </w:num>
  <w:num w:numId="18" w16cid:durableId="707225326">
    <w:abstractNumId w:val="23"/>
  </w:num>
  <w:num w:numId="19" w16cid:durableId="1468355629">
    <w:abstractNumId w:val="2"/>
  </w:num>
  <w:num w:numId="20" w16cid:durableId="154954062">
    <w:abstractNumId w:val="7"/>
  </w:num>
  <w:num w:numId="21" w16cid:durableId="1838839225">
    <w:abstractNumId w:val="3"/>
  </w:num>
  <w:num w:numId="22" w16cid:durableId="936644883">
    <w:abstractNumId w:val="25"/>
  </w:num>
  <w:num w:numId="23" w16cid:durableId="307175496">
    <w:abstractNumId w:val="6"/>
  </w:num>
  <w:num w:numId="24" w16cid:durableId="604386330">
    <w:abstractNumId w:val="5"/>
  </w:num>
  <w:num w:numId="25" w16cid:durableId="749473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3270385">
    <w:abstractNumId w:val="0"/>
  </w:num>
  <w:num w:numId="27" w16cid:durableId="1628900260">
    <w:abstractNumId w:val="16"/>
  </w:num>
  <w:num w:numId="28" w16cid:durableId="1193614831">
    <w:abstractNumId w:val="19"/>
  </w:num>
  <w:num w:numId="29" w16cid:durableId="27691386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0514"/>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3334"/>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31F0"/>
    <w:rsid w:val="00ED4724"/>
    <w:rsid w:val="00EF47A6"/>
    <w:rsid w:val="00EF64B0"/>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uiPriority w:val="1"/>
    <w:qFormat/>
    <w:rsid w:val="00C64EFF"/>
    <w:pPr>
      <w:keepLines/>
      <w:numPr>
        <w:numId w:val="8"/>
      </w:numPr>
      <w:spacing w:before="0" w:after="40"/>
    </w:pPr>
    <w:rPr>
      <w:bCs w:val="0"/>
    </w:rPr>
  </w:style>
  <w:style w:type="paragraph" w:customStyle="1" w:styleId="RSnatevanje2">
    <w:name w:val="RS naštevanje 2"/>
    <w:basedOn w:val="RSnatevanje"/>
    <w:link w:val="RSnatevanje2Znak"/>
    <w:uiPriority w:val="1"/>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uiPriority w:val="1"/>
    <w:rsid w:val="00C64EFF"/>
    <w:rPr>
      <w:rFonts w:asciiTheme="minorHAnsi" w:hAnsiTheme="minorHAnsi"/>
      <w:lang w:eastAsia="en-US"/>
    </w:rPr>
  </w:style>
  <w:style w:type="paragraph" w:customStyle="1" w:styleId="RSnatevanje3">
    <w:name w:val="RS naštevanje 3"/>
    <w:basedOn w:val="RSnatevanje2"/>
    <w:uiPriority w:val="1"/>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 w:type="paragraph" w:customStyle="1" w:styleId="RS-Dolbe">
    <w:name w:val="RS-Dolčbe"/>
    <w:aliases w:val="Vprašalnik-naštevanje"/>
    <w:basedOn w:val="Navaden"/>
    <w:uiPriority w:val="13"/>
    <w:rsid w:val="006C3334"/>
    <w:pPr>
      <w:widowControl/>
      <w:numPr>
        <w:numId w:val="28"/>
      </w:numPr>
      <w:pBdr>
        <w:top w:val="single" w:sz="18" w:space="2" w:color="D0CECE" w:themeColor="background2" w:themeShade="E6"/>
        <w:bottom w:val="single" w:sz="18" w:space="4" w:color="D0CECE" w:themeColor="background2" w:themeShade="E6"/>
      </w:pBdr>
      <w:adjustRightInd w:val="0"/>
      <w:snapToGrid w:val="0"/>
      <w:spacing w:before="0" w:after="0" w:line="280" w:lineRule="exact"/>
      <w:contextualSpacing w:val="0"/>
      <w:jc w:val="both"/>
    </w:pPr>
    <w:rPr>
      <w:bCs/>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1e3d3dff-4392-4e99-aebd-c95b4ee1afdd"/>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5497</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2025-06-06T12:52:00Z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