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56EE9F1B" w:rsidR="008629A2" w:rsidRPr="00F4569E" w:rsidRDefault="008629A2" w:rsidP="008629A2">
      <w:pPr>
        <w:pStyle w:val="RSGLAVNINASLOV"/>
        <w:rPr>
          <w:spacing w:val="-2"/>
        </w:rPr>
      </w:pPr>
      <w:r w:rsidRPr="009176A9">
        <w:rPr>
          <w:spacing w:val="-2"/>
        </w:rPr>
        <w:t>Povzetek revizijskega poročila</w:t>
      </w:r>
      <w:r w:rsidR="00595152">
        <w:rPr>
          <w:spacing w:val="-2"/>
        </w:rPr>
        <w:br/>
      </w:r>
      <w:r w:rsidR="00595152" w:rsidRPr="00595152">
        <w:rPr>
          <w:spacing w:val="-2"/>
        </w:rPr>
        <w:t>Pravilnost dela poslovanja Občine Tržič</w:t>
      </w:r>
      <w:r w:rsidRPr="009176A9">
        <w:rPr>
          <w:spacing w:val="-2"/>
        </w:rPr>
        <w:t xml:space="preserve"> </w:t>
      </w:r>
    </w:p>
    <w:p w14:paraId="6918B647" w14:textId="77777777" w:rsidR="00595152" w:rsidRPr="009D04E6" w:rsidRDefault="00595152" w:rsidP="00595152">
      <w:pPr>
        <w:pStyle w:val="RStekst"/>
      </w:pPr>
      <w:r w:rsidRPr="009D04E6">
        <w:t xml:space="preserve">Računsko sodišče je revidiralo pravilnost poslovanja </w:t>
      </w:r>
      <w:r w:rsidRPr="00D633BB">
        <w:rPr>
          <w:b/>
          <w:bCs w:val="0"/>
        </w:rPr>
        <w:t>Občine</w:t>
      </w:r>
      <w:r>
        <w:rPr>
          <w:b/>
          <w:bCs w:val="0"/>
        </w:rPr>
        <w:t xml:space="preserve"> Tržič</w:t>
      </w:r>
      <w:r w:rsidRPr="009D04E6">
        <w:t xml:space="preserve"> v letu 202</w:t>
      </w:r>
      <w:r>
        <w:t>4</w:t>
      </w:r>
      <w:r w:rsidRPr="009D04E6">
        <w:t>. Cilj revizije je bil izrek mnenja o pravilnosti poslovanja Občine</w:t>
      </w:r>
      <w:r>
        <w:t xml:space="preserve"> Tržič</w:t>
      </w:r>
      <w:r w:rsidRPr="009D04E6">
        <w:t xml:space="preserve"> v letu 202</w:t>
      </w:r>
      <w:r>
        <w:t>4</w:t>
      </w:r>
      <w:r w:rsidRPr="009D04E6">
        <w:t xml:space="preserve"> v delu, ki se nanaša na plače in druge izdatke zaposlenim, vzdrževanje občinskih cest, javna naročila pri investicijskih odhodkih</w:t>
      </w:r>
      <w:r>
        <w:t>,</w:t>
      </w:r>
      <w:r w:rsidRPr="009D04E6">
        <w:t xml:space="preserve"> tekoče transfere nepridobitnim organizacijam in ustanovam</w:t>
      </w:r>
      <w:r>
        <w:t xml:space="preserve"> ter druga področja poslovanja (izdajanje potnih nalogov za službena potovanja)</w:t>
      </w:r>
      <w:r w:rsidRPr="009D04E6">
        <w:t>.</w:t>
      </w:r>
    </w:p>
    <w:p w14:paraId="7415BDA6" w14:textId="77777777" w:rsidR="00595152" w:rsidRPr="006D3AFB" w:rsidRDefault="00595152" w:rsidP="00595152">
      <w:pPr>
        <w:pStyle w:val="RStekst"/>
      </w:pPr>
      <w:r w:rsidRPr="009D04E6">
        <w:t xml:space="preserve">Računsko </w:t>
      </w:r>
      <w:r w:rsidRPr="006D3AFB">
        <w:t xml:space="preserve">sodišče je o pravilnosti dela poslovanja Občine </w:t>
      </w:r>
      <w:r>
        <w:t>Tržič</w:t>
      </w:r>
      <w:r w:rsidRPr="006D3AFB">
        <w:t xml:space="preserve"> v letu 202</w:t>
      </w:r>
      <w:r>
        <w:t>4</w:t>
      </w:r>
      <w:r w:rsidRPr="006D3AFB">
        <w:t xml:space="preserve"> izreklo </w:t>
      </w:r>
      <w:r w:rsidRPr="00595152">
        <w:rPr>
          <w:rStyle w:val="RStekstBoldbarva"/>
          <w:color w:val="auto"/>
        </w:rPr>
        <w:t>negativno mnenje,</w:t>
      </w:r>
      <w:r w:rsidRPr="006D3AFB">
        <w:t xml:space="preserve"> ker občina ni poslovala v skladu s predpisi v naslednjih primerih:</w:t>
      </w:r>
    </w:p>
    <w:p w14:paraId="01196CD0" w14:textId="77777777" w:rsidR="00595152" w:rsidRPr="006D3AFB" w:rsidRDefault="00595152" w:rsidP="00595152">
      <w:pPr>
        <w:pStyle w:val="RSnatevanje"/>
        <w:keepLines w:val="0"/>
        <w:tabs>
          <w:tab w:val="num" w:pos="397"/>
        </w:tabs>
        <w:spacing w:after="80"/>
      </w:pPr>
      <w:r w:rsidRPr="00C2274A">
        <w:t>del plače za delovno uspešnost direktor</w:t>
      </w:r>
      <w:r>
        <w:t>ja</w:t>
      </w:r>
      <w:r w:rsidRPr="00C2274A">
        <w:t xml:space="preserve"> občinske uprave </w:t>
      </w:r>
      <w:r>
        <w:t xml:space="preserve">je bil obračunan v okviru obsega sredstev za ta namen, </w:t>
      </w:r>
      <w:r w:rsidRPr="00C2274A">
        <w:t>ni</w:t>
      </w:r>
      <w:r>
        <w:t xml:space="preserve"> pa</w:t>
      </w:r>
      <w:r w:rsidRPr="00C2274A">
        <w:t xml:space="preserve"> bil določen na podlagi ustreznih meril</w:t>
      </w:r>
      <w:r>
        <w:t xml:space="preserve">, </w:t>
      </w:r>
      <w:r>
        <w:rPr>
          <w:lang w:eastAsia="sl-SI"/>
        </w:rPr>
        <w:t xml:space="preserve">skupnega obsega sredstev za redno delovno uspešnost </w:t>
      </w:r>
      <w:r w:rsidRPr="00C23916">
        <w:t>za plač</w:t>
      </w:r>
      <w:r>
        <w:t>ilo</w:t>
      </w:r>
      <w:r w:rsidRPr="00C23916">
        <w:t xml:space="preserve"> direktor</w:t>
      </w:r>
      <w:r>
        <w:t xml:space="preserve">ja </w:t>
      </w:r>
      <w:r w:rsidRPr="00C23916">
        <w:t>občinske uprave ni oblikovala in izkazala ločeno</w:t>
      </w:r>
      <w:r>
        <w:rPr>
          <w:lang w:eastAsia="sl-SI"/>
        </w:rPr>
        <w:t xml:space="preserve">, </w:t>
      </w:r>
      <w:r w:rsidRPr="00C2274A">
        <w:rPr>
          <w:lang w:eastAsia="sl-SI"/>
        </w:rPr>
        <w:t xml:space="preserve">javni uslužbenki je izplačala </w:t>
      </w:r>
      <w:r>
        <w:rPr>
          <w:lang w:eastAsia="sl-SI"/>
        </w:rPr>
        <w:t>4.222</w:t>
      </w:r>
      <w:r w:rsidRPr="00C2274A">
        <w:rPr>
          <w:lang w:eastAsia="sl-SI"/>
        </w:rPr>
        <w:t> EUR premalo odpravnine ob upokojitvi</w:t>
      </w:r>
      <w:r w:rsidRPr="006D3AFB">
        <w:t>;</w:t>
      </w:r>
    </w:p>
    <w:p w14:paraId="4770236E" w14:textId="77777777" w:rsidR="00595152" w:rsidRPr="00E11E88" w:rsidRDefault="00595152" w:rsidP="00595152">
      <w:pPr>
        <w:pStyle w:val="RSnatevanje"/>
        <w:keepLines w:val="0"/>
        <w:tabs>
          <w:tab w:val="num" w:pos="397"/>
        </w:tabs>
        <w:spacing w:after="80"/>
      </w:pPr>
      <w:r w:rsidRPr="00E27CDC">
        <w:t xml:space="preserve">ni pripravila </w:t>
      </w:r>
      <w:r>
        <w:t>strategije</w:t>
      </w:r>
      <w:r w:rsidRPr="00E27CDC">
        <w:t xml:space="preserve"> razvoja in vzdrževanja občinskih cest</w:t>
      </w:r>
      <w:r>
        <w:t xml:space="preserve"> in posledično ga občinski svet ni sprejel</w:t>
      </w:r>
      <w:r w:rsidRPr="009D04E6">
        <w:t xml:space="preserve"> </w:t>
      </w:r>
      <w:r>
        <w:t xml:space="preserve">ter </w:t>
      </w:r>
      <w:r w:rsidRPr="008F35F0">
        <w:t>ni izdelala letnega plana rednega vzdrževanja cest za leto 202</w:t>
      </w:r>
      <w:r>
        <w:t>4</w:t>
      </w:r>
      <w:r w:rsidRPr="00E11E88">
        <w:t>;</w:t>
      </w:r>
    </w:p>
    <w:p w14:paraId="340C11D3" w14:textId="77777777" w:rsidR="00595152" w:rsidRPr="006D3AFB" w:rsidRDefault="00595152" w:rsidP="00595152">
      <w:pPr>
        <w:pStyle w:val="RSnatevanje"/>
        <w:keepLines w:val="0"/>
        <w:tabs>
          <w:tab w:val="num" w:pos="397"/>
        </w:tabs>
        <w:spacing w:after="80"/>
      </w:pPr>
      <w:r w:rsidRPr="00E11E88">
        <w:tab/>
      </w:r>
      <w:r>
        <w:t xml:space="preserve">v 2 primerih je prevzela in plačala obveznosti v skupnem znesku 66.884 EUR, ki niso bila dogovorjena s pogodbo, v 2 primerih je aneks </w:t>
      </w:r>
      <w:r w:rsidRPr="00CC299A">
        <w:t>zaradi izvedbe dodatnih</w:t>
      </w:r>
      <w:r>
        <w:t xml:space="preserve"> del oziroma več</w:t>
      </w:r>
      <w:r w:rsidRPr="00CC299A">
        <w:t xml:space="preserve"> del</w:t>
      </w:r>
      <w:r>
        <w:t xml:space="preserve"> in odpadlih del</w:t>
      </w:r>
      <w:r w:rsidRPr="00CC299A">
        <w:t xml:space="preserve"> v </w:t>
      </w:r>
      <w:r>
        <w:t xml:space="preserve">skupni </w:t>
      </w:r>
      <w:r w:rsidRPr="00CC299A">
        <w:t>vrednosti</w:t>
      </w:r>
      <w:r>
        <w:t xml:space="preserve"> 245.576</w:t>
      </w:r>
      <w:r w:rsidRPr="00CC299A">
        <w:t> EUR</w:t>
      </w:r>
      <w:r>
        <w:t xml:space="preserve"> </w:t>
      </w:r>
      <w:r w:rsidRPr="00CC299A">
        <w:t>sklenila</w:t>
      </w:r>
      <w:r>
        <w:t xml:space="preserve"> po zaključku del oziroma na isti dan kot je izvajalec zaključil z deli, </w:t>
      </w:r>
      <w:r w:rsidRPr="000252B1">
        <w:rPr>
          <w:lang w:eastAsia="sl-SI"/>
        </w:rPr>
        <w:t xml:space="preserve">v </w:t>
      </w:r>
      <w:r>
        <w:rPr>
          <w:lang w:eastAsia="sl-SI"/>
        </w:rPr>
        <w:t>6</w:t>
      </w:r>
      <w:r w:rsidRPr="000252B1">
        <w:rPr>
          <w:lang w:eastAsia="sl-SI"/>
        </w:rPr>
        <w:t xml:space="preserve"> primerih pred uvrstitvijo projekta v načrt razvojnih programov ni pripravila dokumenta</w:t>
      </w:r>
      <w:r w:rsidRPr="000252B1">
        <w:t xml:space="preserve"> identifikacije investicijskega projekta oziroma poenostavljene investicijske dokumentacije</w:t>
      </w:r>
      <w:r w:rsidRPr="00920912">
        <w:t xml:space="preserve"> in za 1 projekt ni </w:t>
      </w:r>
      <w:r w:rsidRPr="00A126BD">
        <w:t xml:space="preserve">pripravila </w:t>
      </w:r>
      <w:r w:rsidRPr="000252B1">
        <w:rPr>
          <w:lang w:eastAsia="sl-SI"/>
        </w:rPr>
        <w:t>dokumenta</w:t>
      </w:r>
      <w:r w:rsidRPr="000252B1">
        <w:t xml:space="preserve"> identifikacije investicijskega projekta</w:t>
      </w:r>
      <w:r>
        <w:t xml:space="preserve"> in </w:t>
      </w:r>
      <w:r w:rsidRPr="000252B1">
        <w:t>investicijskega programa</w:t>
      </w:r>
      <w:r>
        <w:t>;</w:t>
      </w:r>
    </w:p>
    <w:p w14:paraId="4E1488F1" w14:textId="77777777" w:rsidR="00595152" w:rsidRPr="006D3AFB" w:rsidRDefault="00595152" w:rsidP="00595152">
      <w:pPr>
        <w:pStyle w:val="RSnatevanje"/>
        <w:keepLines w:val="0"/>
        <w:tabs>
          <w:tab w:val="num" w:pos="397"/>
        </w:tabs>
        <w:spacing w:after="80"/>
      </w:pPr>
      <w:r>
        <w:t>ni sprejela sklepa o začetku postopka javnega razpisa na področju športa, predsednik in člani komisije niso podpisali izjave o prepovedi interesne povezanosti, 1</w:t>
      </w:r>
      <w:r w:rsidRPr="00120FEC">
        <w:t xml:space="preserve"> izvajalc</w:t>
      </w:r>
      <w:r>
        <w:t>u</w:t>
      </w:r>
      <w:r w:rsidRPr="00120FEC">
        <w:t xml:space="preserve"> športnih programov</w:t>
      </w:r>
      <w:r>
        <w:t xml:space="preserve"> in 4</w:t>
      </w:r>
      <w:r>
        <w:rPr>
          <w:lang w:eastAsia="sl-SI"/>
        </w:rPr>
        <w:t> nepridobitnim organizacijam in ustanovam na različnih področjih delovanja</w:t>
      </w:r>
      <w:r>
        <w:t xml:space="preserve"> je </w:t>
      </w:r>
      <w:r w:rsidRPr="00120FEC">
        <w:t>na podlagi neposredn</w:t>
      </w:r>
      <w:r>
        <w:t>ih</w:t>
      </w:r>
      <w:r w:rsidRPr="00120FEC">
        <w:t xml:space="preserve"> pogodb dodelila in izplačal</w:t>
      </w:r>
      <w:r>
        <w:t>a</w:t>
      </w:r>
      <w:r w:rsidRPr="00120FEC">
        <w:t xml:space="preserve"> sredstva v </w:t>
      </w:r>
      <w:r>
        <w:t xml:space="preserve">skupnem </w:t>
      </w:r>
      <w:r w:rsidRPr="00120FEC">
        <w:t xml:space="preserve">znesku </w:t>
      </w:r>
      <w:r>
        <w:t>8.951</w:t>
      </w:r>
      <w:r w:rsidRPr="00120FEC">
        <w:t xml:space="preserve"> EUR</w:t>
      </w:r>
      <w:r>
        <w:t xml:space="preserve">, </w:t>
      </w:r>
      <w:r w:rsidRPr="003D6444">
        <w:t>ne da bi prej izvedla javni razpis</w:t>
      </w:r>
      <w:r>
        <w:t>, javnega razpisa na področju športa ni objavila tudi v uradnem glasilu lokalne skupnosti in na spletni strani občinske športne zveze,</w:t>
      </w:r>
      <w:r w:rsidRPr="00990D65">
        <w:t xml:space="preserve"> </w:t>
      </w:r>
      <w:r w:rsidRPr="00D678EA">
        <w:t xml:space="preserve">javnega razpisa </w:t>
      </w:r>
      <w:r w:rsidRPr="003F6F04">
        <w:rPr>
          <w:lang w:eastAsia="sl-SI"/>
        </w:rPr>
        <w:t xml:space="preserve">za sofinanciranje </w:t>
      </w:r>
      <w:r>
        <w:rPr>
          <w:lang w:eastAsia="sl-SI"/>
        </w:rPr>
        <w:t>dejavnosti starejših občanov</w:t>
      </w:r>
      <w:r w:rsidRPr="00D678EA">
        <w:t xml:space="preserve"> </w:t>
      </w:r>
      <w:r>
        <w:t>pa</w:t>
      </w:r>
      <w:r w:rsidRPr="00D678EA">
        <w:t xml:space="preserve"> </w:t>
      </w:r>
      <w:r>
        <w:t xml:space="preserve">ni objavila </w:t>
      </w:r>
      <w:r w:rsidRPr="00D678EA">
        <w:t xml:space="preserve">v Uradnem listu </w:t>
      </w:r>
      <w:r w:rsidRPr="00544A0C">
        <w:t>RS</w:t>
      </w:r>
      <w:r w:rsidRPr="000F1DFE">
        <w:t xml:space="preserve">, v objavi javnega razpisa na področju kulture in v </w:t>
      </w:r>
      <w:proofErr w:type="spellStart"/>
      <w:r w:rsidRPr="000F1DFE">
        <w:t>razisni</w:t>
      </w:r>
      <w:proofErr w:type="spellEnd"/>
      <w:r w:rsidRPr="000F1DFE">
        <w:t xml:space="preserve"> dokumentaciji na področj</w:t>
      </w:r>
      <w:r>
        <w:t>u</w:t>
      </w:r>
      <w:r w:rsidRPr="000F1DFE">
        <w:t xml:space="preserve"> kulture in za sofinanciranje dejavnosti starejših občanov ni določila načina uporabe meril</w:t>
      </w:r>
      <w:r w:rsidRPr="000F1DFE">
        <w:rPr>
          <w:lang w:eastAsia="sl-SI"/>
        </w:rPr>
        <w:t>,</w:t>
      </w:r>
      <w:r w:rsidRPr="000F1DFE">
        <w:t xml:space="preserve"> v razpisni dokumentaciji za sofinanciranje dejavnosti starejših občanov pa tudi ni navedla, kdo s sklepom odloči o dodelitvi sredstev in kdo o pritožbi zoper ta sklep,</w:t>
      </w:r>
      <w:r>
        <w:t xml:space="preserve"> s 3</w:t>
      </w:r>
      <w:r w:rsidRPr="003B01B1">
        <w:t xml:space="preserve"> nepridobitn</w:t>
      </w:r>
      <w:r>
        <w:t>imi</w:t>
      </w:r>
      <w:r w:rsidRPr="003B01B1">
        <w:t xml:space="preserve"> organizacij</w:t>
      </w:r>
      <w:r>
        <w:t>ami in ustanovami,</w:t>
      </w:r>
      <w:r w:rsidRPr="003B01B1">
        <w:t xml:space="preserve"> ki ji</w:t>
      </w:r>
      <w:r>
        <w:t>m</w:t>
      </w:r>
      <w:r w:rsidRPr="003B01B1">
        <w:t xml:space="preserve"> je dodelila in izplačala sredstva v</w:t>
      </w:r>
      <w:r>
        <w:t xml:space="preserve"> skupnem</w:t>
      </w:r>
      <w:r w:rsidRPr="003B01B1">
        <w:t xml:space="preserve"> znesku </w:t>
      </w:r>
      <w:r>
        <w:t>786 </w:t>
      </w:r>
      <w:r w:rsidRPr="003B01B1">
        <w:t>EUR, ni sklenila pogodb o dodelitvi sredstev</w:t>
      </w:r>
      <w:r>
        <w:rPr>
          <w:lang w:eastAsia="sl-SI"/>
        </w:rPr>
        <w:t xml:space="preserve">, </w:t>
      </w:r>
      <w:r w:rsidRPr="00A05A3C">
        <w:rPr>
          <w:lang w:eastAsia="sl-SI"/>
        </w:rPr>
        <w:t>na svetovn</w:t>
      </w:r>
      <w:r>
        <w:rPr>
          <w:lang w:eastAsia="sl-SI"/>
        </w:rPr>
        <w:t>i</w:t>
      </w:r>
      <w:r w:rsidRPr="00A05A3C">
        <w:rPr>
          <w:lang w:eastAsia="sl-SI"/>
        </w:rPr>
        <w:t xml:space="preserve"> splet </w:t>
      </w:r>
      <w:r w:rsidRPr="00B8012E">
        <w:t xml:space="preserve">ni </w:t>
      </w:r>
      <w:r>
        <w:t xml:space="preserve">posredovala vseh dokumentov iz javnega razpisa za sofinanciranje </w:t>
      </w:r>
      <w:r>
        <w:lastRenderedPageBreak/>
        <w:t>dejavnosti starejših občanov ter</w:t>
      </w:r>
      <w:r w:rsidRPr="00B8012E">
        <w:t xml:space="preserve"> javno dostopnih informacij javnega značaja</w:t>
      </w:r>
      <w:r w:rsidRPr="00A05A3C">
        <w:rPr>
          <w:lang w:eastAsia="sl-SI"/>
        </w:rPr>
        <w:t xml:space="preserve"> </w:t>
      </w:r>
      <w:r>
        <w:rPr>
          <w:lang w:eastAsia="sl-SI"/>
        </w:rPr>
        <w:t xml:space="preserve">iz </w:t>
      </w:r>
      <w:r>
        <w:t>11 </w:t>
      </w:r>
      <w:r w:rsidRPr="00A05A3C">
        <w:t>pogodb o sofinanciranju oziroma dodelitvi javnih sredstev brez razpisa</w:t>
      </w:r>
      <w:r w:rsidRPr="006D3AFB">
        <w:t>;</w:t>
      </w:r>
    </w:p>
    <w:p w14:paraId="04D675B9" w14:textId="77777777" w:rsidR="00595152" w:rsidRPr="006D3AFB" w:rsidRDefault="00595152" w:rsidP="00595152">
      <w:pPr>
        <w:pStyle w:val="RSnatevanje"/>
        <w:keepLines w:val="0"/>
        <w:tabs>
          <w:tab w:val="num" w:pos="397"/>
        </w:tabs>
        <w:spacing w:after="80"/>
      </w:pPr>
      <w:r w:rsidRPr="00956EF2">
        <w:t>v 25 primerih</w:t>
      </w:r>
      <w:r>
        <w:t xml:space="preserve"> so bili</w:t>
      </w:r>
      <w:r w:rsidRPr="00956EF2">
        <w:t xml:space="preserve"> potni nalogi </w:t>
      </w:r>
      <w:r>
        <w:t>izdani in</w:t>
      </w:r>
      <w:r w:rsidRPr="00956EF2">
        <w:t xml:space="preserve"> odobreni po opravljeni službeni poti,</w:t>
      </w:r>
      <w:r>
        <w:t xml:space="preserve"> </w:t>
      </w:r>
      <w:r w:rsidRPr="00956EF2">
        <w:t xml:space="preserve">v 67 primerih </w:t>
      </w:r>
      <w:r>
        <w:t xml:space="preserve">pa </w:t>
      </w:r>
      <w:r w:rsidRPr="00956EF2">
        <w:t>odobreni</w:t>
      </w:r>
      <w:r>
        <w:t xml:space="preserve"> šele po opravljeni službeni poti</w:t>
      </w:r>
      <w:r w:rsidRPr="006D3AFB">
        <w:t>.</w:t>
      </w:r>
    </w:p>
    <w:p w14:paraId="326EEA76" w14:textId="77777777" w:rsidR="00595152" w:rsidRPr="009A4A84" w:rsidRDefault="00595152" w:rsidP="00595152">
      <w:pPr>
        <w:pStyle w:val="RStekst"/>
      </w:pPr>
      <w:bookmarkStart w:id="0" w:name="_Hlk215728480"/>
      <w:r w:rsidRPr="009A4A84">
        <w:t xml:space="preserve">Računsko sodišče je v reviziji opozorilo na dileme </w:t>
      </w:r>
      <w:r>
        <w:t>glede</w:t>
      </w:r>
      <w:r w:rsidRPr="009A4A84">
        <w:t xml:space="preserve"> izpolnjevanja pogoja iz četrte alineje prvega</w:t>
      </w:r>
      <w:r>
        <w:t> </w:t>
      </w:r>
      <w:r w:rsidRPr="009A4A84">
        <w:t>odstavka 28. člena Zakona o javnem naročanju, da je vrednost predmeta naročanja enaka ali nižja od cen za ta predmet na trgu v primerih, ko</w:t>
      </w:r>
      <w:r>
        <w:t xml:space="preserve"> se</w:t>
      </w:r>
      <w:r w:rsidRPr="009A4A84">
        <w:t xml:space="preserve"> dejavnost gospodarske javne službe vzdrževanja </w:t>
      </w:r>
      <w:r>
        <w:t xml:space="preserve">občinskih </w:t>
      </w:r>
      <w:r w:rsidRPr="009A4A84">
        <w:t xml:space="preserve">cest izvaja </w:t>
      </w:r>
      <w:r>
        <w:t xml:space="preserve">v razmerju </w:t>
      </w:r>
      <w:r w:rsidRPr="009A4A84">
        <w:t>in-</w:t>
      </w:r>
      <w:proofErr w:type="spellStart"/>
      <w:r w:rsidRPr="009A4A84">
        <w:t>house</w:t>
      </w:r>
      <w:proofErr w:type="spellEnd"/>
      <w:r>
        <w:t>,</w:t>
      </w:r>
      <w:r w:rsidRPr="009A4A84">
        <w:t xml:space="preserve"> ter glede določanja cen storitev obvezne gospodarske javne službe vzdrževanja </w:t>
      </w:r>
      <w:r>
        <w:t xml:space="preserve">občinskih </w:t>
      </w:r>
      <w:r w:rsidRPr="009A4A84">
        <w:t xml:space="preserve">cest. </w:t>
      </w:r>
      <w:bookmarkEnd w:id="0"/>
    </w:p>
    <w:p w14:paraId="642589CE" w14:textId="77777777" w:rsidR="00595152" w:rsidRDefault="00595152" w:rsidP="00595152">
      <w:pPr>
        <w:pStyle w:val="RStekst"/>
        <w:rPr>
          <w:rStyle w:val="RStekstZnak"/>
        </w:rPr>
      </w:pPr>
      <w:r w:rsidRPr="009A4A84">
        <w:t xml:space="preserve">Računsko sodišče je Občini </w:t>
      </w:r>
      <w:r>
        <w:t>Tržič</w:t>
      </w:r>
      <w:r w:rsidRPr="009A4A84">
        <w:t xml:space="preserve"> podalo </w:t>
      </w:r>
      <w:r w:rsidRPr="009A4A84">
        <w:rPr>
          <w:b/>
          <w:bCs w:val="0"/>
        </w:rPr>
        <w:t>priporočil</w:t>
      </w:r>
      <w:r>
        <w:rPr>
          <w:b/>
          <w:bCs w:val="0"/>
        </w:rPr>
        <w:t>a</w:t>
      </w:r>
      <w:r w:rsidRPr="009A4A84">
        <w:t xml:space="preserve"> za </w:t>
      </w:r>
      <w:r w:rsidRPr="009A4A84">
        <w:rPr>
          <w:rStyle w:val="RStekstZnak"/>
        </w:rPr>
        <w:t>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5424E38D" w14:textId="77777777" w:rsidR="00C572B5" w:rsidRDefault="00C572B5" w:rsidP="003D1FAE">
      <w:pPr>
        <w:pStyle w:val="RStekst"/>
      </w:pPr>
    </w:p>
    <w:p w14:paraId="35897DF7" w14:textId="7C24236B" w:rsidR="008629A2" w:rsidRDefault="008629A2" w:rsidP="008629A2">
      <w:pPr>
        <w:pStyle w:val="RStekst"/>
      </w:pPr>
      <w:r>
        <w:t xml:space="preserve">Ljubljana, </w:t>
      </w:r>
      <w:r w:rsidR="00595152">
        <w:t>19.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 w:numId="28" w16cid:durableId="989946860">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95152"/>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174A"/>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0512"/>
    <w:rsid w:val="00F43BBE"/>
    <w:rsid w:val="00F50377"/>
    <w:rsid w:val="00F51F0D"/>
    <w:rsid w:val="00F6071C"/>
    <w:rsid w:val="00F61A94"/>
    <w:rsid w:val="00F62025"/>
    <w:rsid w:val="00F671C7"/>
    <w:rsid w:val="00F75A97"/>
    <w:rsid w:val="00F76D50"/>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uiPriority w:val="1"/>
    <w:qFormat/>
    <w:rsid w:val="00C64EFF"/>
    <w:pPr>
      <w:keepLines/>
      <w:numPr>
        <w:numId w:val="8"/>
      </w:numPr>
      <w:spacing w:before="0" w:after="40"/>
    </w:pPr>
    <w:rPr>
      <w:bCs w:val="0"/>
    </w:rPr>
  </w:style>
  <w:style w:type="paragraph" w:customStyle="1" w:styleId="RSnatevanje2">
    <w:name w:val="RS naštevanje 2"/>
    <w:basedOn w:val="RSnatevanje"/>
    <w:link w:val="RSnatevanje2Znak"/>
    <w:uiPriority w:val="1"/>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uiPriority w:val="3"/>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uiPriority w:val="1"/>
    <w:rsid w:val="00C64EFF"/>
    <w:rPr>
      <w:rFonts w:asciiTheme="minorHAnsi" w:hAnsiTheme="minorHAnsi"/>
      <w:lang w:eastAsia="en-US"/>
    </w:rPr>
  </w:style>
  <w:style w:type="paragraph" w:customStyle="1" w:styleId="RSnatevanje3">
    <w:name w:val="RS naštevanje 3"/>
    <w:basedOn w:val="RSnatevanje2"/>
    <w:uiPriority w:val="1"/>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00FFD-028A-4A29-AEB9-CF2058308C28}">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1e3d3dff-4392-4e99-aebd-c95b4ee1a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3535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