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17D1DE84" w:rsidR="008629A2" w:rsidRPr="00F4569E" w:rsidRDefault="008629A2" w:rsidP="008629A2">
      <w:pPr>
        <w:pStyle w:val="RSGLAVNINASLOV"/>
        <w:rPr>
          <w:spacing w:val="-2"/>
        </w:rPr>
      </w:pPr>
      <w:r w:rsidRPr="009176A9">
        <w:rPr>
          <w:spacing w:val="-2"/>
        </w:rPr>
        <w:t>Povzetek revizijskega poročila</w:t>
      </w:r>
      <w:r w:rsidR="00AC7C53">
        <w:rPr>
          <w:spacing w:val="-2"/>
        </w:rPr>
        <w:br/>
      </w:r>
      <w:r w:rsidR="00AC7C53" w:rsidRPr="00AC7C53">
        <w:rPr>
          <w:spacing w:val="-2"/>
        </w:rPr>
        <w:t>Pravilnost dela poslovanja Mestne občine Murska Sobota</w:t>
      </w:r>
      <w:r w:rsidRPr="009176A9">
        <w:rPr>
          <w:spacing w:val="-2"/>
        </w:rPr>
        <w:t xml:space="preserve"> </w:t>
      </w:r>
    </w:p>
    <w:p w14:paraId="6417E9A2" w14:textId="77777777" w:rsidR="00AC7C53" w:rsidRDefault="00AC7C53" w:rsidP="00AC7C53">
      <w:pPr>
        <w:pStyle w:val="RStekst"/>
      </w:pPr>
      <w:r>
        <w:t xml:space="preserve">Računsko sodišče je revidiralo pravilnost poslovanja </w:t>
      </w:r>
      <w:r>
        <w:rPr>
          <w:b/>
          <w:bCs w:val="0"/>
        </w:rPr>
        <w:t xml:space="preserve">Mestne občine Murska Sobota </w:t>
      </w:r>
      <w:r>
        <w:t>v letu 2023. Cilj revizije je bil izrek mnenja o pravilnosti poslovanja Mestne občine Murska Sobota v letu 2023 v delu, ki se nanaša na plače in druge izdatke zaposlenim, vzdrževanje občinskih cest, javna naročila pri investicijskih odhodkih, tekoče transfere nepridobitnim organizacijam in ustanovam ter druga področja poslovanja (</w:t>
      </w:r>
      <w:r w:rsidRPr="0031597E">
        <w:t>uresničevanje posebnih pravic pripadnikov romske skupnosti</w:t>
      </w:r>
      <w:r>
        <w:t xml:space="preserve"> in</w:t>
      </w:r>
      <w:r w:rsidRPr="0031597E">
        <w:t xml:space="preserve"> splošna proračunska rezervacija</w:t>
      </w:r>
      <w:r>
        <w:t>).</w:t>
      </w:r>
    </w:p>
    <w:p w14:paraId="046ACB04" w14:textId="77777777" w:rsidR="00AC7C53" w:rsidRPr="00A617FD" w:rsidRDefault="00AC7C53" w:rsidP="00AC7C53">
      <w:pPr>
        <w:pStyle w:val="RStekst"/>
      </w:pPr>
      <w:r w:rsidRPr="00A617FD">
        <w:t xml:space="preserve">Računsko sodišče je o pravilnosti dela poslovanja Mestne občine Murska Sobota v letu 2023 izreklo </w:t>
      </w:r>
      <w:r w:rsidRPr="00AC7C53">
        <w:rPr>
          <w:b/>
          <w:bCs w:val="0"/>
        </w:rPr>
        <w:t>mnenje s pridržkom,</w:t>
      </w:r>
      <w:r w:rsidRPr="00A617FD">
        <w:t xml:space="preserve"> ker občina ni poslovala v skladu s predpisi in pogodbenimi določili v</w:t>
      </w:r>
      <w:r>
        <w:t> </w:t>
      </w:r>
      <w:r w:rsidRPr="00A617FD">
        <w:t>naslednjih primerih:</w:t>
      </w:r>
    </w:p>
    <w:p w14:paraId="0FFAFFCB" w14:textId="77777777" w:rsidR="00AC7C53" w:rsidRPr="00E33DBD" w:rsidRDefault="00AC7C53" w:rsidP="00AC7C53">
      <w:pPr>
        <w:pStyle w:val="RSnatevanje"/>
        <w:keepLines w:val="0"/>
        <w:numPr>
          <w:ilvl w:val="0"/>
          <w:numId w:val="0"/>
        </w:numPr>
        <w:tabs>
          <w:tab w:val="num" w:pos="397"/>
        </w:tabs>
        <w:spacing w:after="80"/>
        <w:ind w:left="397" w:hanging="397"/>
      </w:pPr>
      <w:r w:rsidRPr="00A617FD">
        <w:tab/>
      </w:r>
      <w:r w:rsidRPr="00E33DBD">
        <w:t>2 javnima uslužbencema ni obračunala in izplačala dodatka za magisterij v skupnem znesku 711 EUR; 4 javnim uslužbencem je za sobotno delo obračunala in izplačala dodatek za delo na dan, ki je z zakonom določen kot dela prost dan v skupnem znesku 1.436 EUR, čeprav sobota zakonsko ni določena kot dela prost dan;</w:t>
      </w:r>
      <w:r w:rsidRPr="00E33DBD">
        <w:rPr>
          <w:lang w:eastAsia="sl-SI"/>
        </w:rPr>
        <w:t xml:space="preserve"> javnemu uslužbencu, ki je v letu 2023 prejel delovno uspešnost iz naslova povečanega obsega dela</w:t>
      </w:r>
      <w:r>
        <w:rPr>
          <w:lang w:eastAsia="sl-SI"/>
        </w:rPr>
        <w:t>,</w:t>
      </w:r>
      <w:r w:rsidRPr="00E33DBD">
        <w:rPr>
          <w:lang w:eastAsia="sl-SI"/>
        </w:rPr>
        <w:t xml:space="preserve"> je bilo hkrati za iste naloge v istem mesecu odrejeno tudi delo preko polnega delovnega časa; skupnega obsega sredstev za redno delovno uspešnost za plačilo direktorice mestne uprave ni izkazala ločeno; 3 javnim uslužbencem je izplačala za 2.248 EUR preveč, 1 javni uslužbenki pa za 1.248 EUR premalo odpravnine ob upokojitvi in 1 javni uslužbenki za 2.711 EUR premalo odpravnine ob odpovedi pogodbe o</w:t>
      </w:r>
      <w:r>
        <w:rPr>
          <w:lang w:eastAsia="sl-SI"/>
        </w:rPr>
        <w:t> </w:t>
      </w:r>
      <w:r w:rsidRPr="00E33DBD">
        <w:rPr>
          <w:lang w:eastAsia="sl-SI"/>
        </w:rPr>
        <w:t>zaposlitvi;</w:t>
      </w:r>
    </w:p>
    <w:p w14:paraId="2B33D016" w14:textId="77777777" w:rsidR="00AC7C53" w:rsidRPr="00E33DBD" w:rsidRDefault="00AC7C53" w:rsidP="00AC7C53">
      <w:pPr>
        <w:pStyle w:val="RSnatevanje"/>
        <w:keepLines w:val="0"/>
        <w:numPr>
          <w:ilvl w:val="0"/>
          <w:numId w:val="0"/>
        </w:numPr>
        <w:tabs>
          <w:tab w:val="num" w:pos="397"/>
        </w:tabs>
        <w:spacing w:after="80"/>
        <w:ind w:left="397" w:hanging="397"/>
      </w:pPr>
      <w:r w:rsidRPr="00E33DBD">
        <w:t>pred sklenitvijo "in-</w:t>
      </w:r>
      <w:proofErr w:type="spellStart"/>
      <w:r w:rsidRPr="00E33DBD">
        <w:t>house</w:t>
      </w:r>
      <w:proofErr w:type="spellEnd"/>
      <w:r w:rsidRPr="00E33DBD">
        <w:t>" pogodbe ni izkazala, da je izpolnila vse pogoje za sklenitev "in-</w:t>
      </w:r>
      <w:proofErr w:type="spellStart"/>
      <w:r w:rsidRPr="00E33DBD">
        <w:t>house</w:t>
      </w:r>
      <w:proofErr w:type="spellEnd"/>
      <w:r w:rsidRPr="00E33DBD">
        <w:t>" pogodbe (za izvršena dela je v letu 2023 plačala skupaj 721.403 EUR); ni izdelala letnega plana razvoja in vzdrževanja občinskih cest za leto 2023;</w:t>
      </w:r>
      <w:r w:rsidRPr="00E33DBD">
        <w:rPr>
          <w:rFonts w:cstheme="majorHAnsi"/>
          <w:iCs/>
          <w:szCs w:val="17"/>
          <w:lang w:eastAsia="sl-SI"/>
        </w:rPr>
        <w:t xml:space="preserve"> izvedbeni program rednega vzdrževanja cest za leto 2023 </w:t>
      </w:r>
      <w:r w:rsidRPr="00E33DBD">
        <w:t>ter izvedbena programa zimske službe za zimsko sezono 2022/2023 in sezono 2023/2024 je pridobila prepozno; poročilo o doseženih ciljih in rezultatih za leto 2023 v delu, ki se nanaša na vzdrževanje občinskih cest</w:t>
      </w:r>
      <w:r>
        <w:t>,</w:t>
      </w:r>
      <w:r w:rsidRPr="00E33DBD">
        <w:t xml:space="preserve"> ni popolno;</w:t>
      </w:r>
    </w:p>
    <w:p w14:paraId="7DC29E73" w14:textId="77777777" w:rsidR="00AC7C53" w:rsidRPr="00B61A6D" w:rsidRDefault="00AC7C53" w:rsidP="00AC7C53">
      <w:pPr>
        <w:pStyle w:val="RSnatevanje"/>
        <w:keepLines w:val="0"/>
        <w:numPr>
          <w:ilvl w:val="0"/>
          <w:numId w:val="0"/>
        </w:numPr>
        <w:tabs>
          <w:tab w:val="num" w:pos="397"/>
        </w:tabs>
        <w:spacing w:after="80"/>
        <w:ind w:left="397" w:hanging="397"/>
      </w:pPr>
      <w:r w:rsidRPr="00B61A6D">
        <w:tab/>
        <w:t>v 3 primerih je na portalu javnih naročil elektronsko kopijo pogodbe in aneksov k pogodbi objavila prepozno; prevzela in plačala je obveznosti v skupnem znesku 3.122 EUR, ki niso bile dogovorjene s pogodbo; končno situacijo je plačala pred prejemom bančne garancije za odpravo napak v garancijskem roku (v letu 2023 je izplačala 40.894 EUR</w:t>
      </w:r>
      <w:r w:rsidRPr="003E58BA">
        <w:t>); v 5 primerih ni pridobila ustreznih finančnih zavarovanj oziroma jih je pridobila prepozno; v 7 primerih pred uvrstitvijo projektov v načrt razvojnih programov ni pripravila dokumenta</w:t>
      </w:r>
      <w:r w:rsidRPr="00B61A6D">
        <w:t xml:space="preserve"> identifikacije investicijskega projekta oziroma poenostavljene investicijske dokumentacije (v letu 2023 je izvajalcem plačala skupaj 508.806 EUR); </w:t>
      </w:r>
    </w:p>
    <w:p w14:paraId="2E45A667" w14:textId="77777777" w:rsidR="00AC7C53" w:rsidRPr="00B61A6D" w:rsidRDefault="00AC7C53" w:rsidP="00AC7C53">
      <w:pPr>
        <w:pStyle w:val="RSnatevanje"/>
        <w:keepLines w:val="0"/>
        <w:numPr>
          <w:ilvl w:val="0"/>
          <w:numId w:val="0"/>
        </w:numPr>
        <w:tabs>
          <w:tab w:val="num" w:pos="397"/>
        </w:tabs>
        <w:spacing w:after="80"/>
        <w:ind w:left="397" w:hanging="397"/>
      </w:pPr>
      <w:r w:rsidRPr="00B61A6D">
        <w:lastRenderedPageBreak/>
        <w:tab/>
        <w:t xml:space="preserve">ni sprejela lokalnega programa za kulturo za obdobje 4 let; </w:t>
      </w:r>
      <w:r w:rsidRPr="00B61A6D">
        <w:rPr>
          <w:lang w:eastAsia="sl-SI"/>
        </w:rPr>
        <w:t xml:space="preserve">v razpisni dokumentaciji na področju socialnega in zdravstvenega varstva ni navedla načina uporabe meril </w:t>
      </w:r>
      <w:r w:rsidRPr="00B61A6D">
        <w:t>(v letu 2023 je izplačala</w:t>
      </w:r>
      <w:r>
        <w:t> </w:t>
      </w:r>
      <w:r w:rsidRPr="00B61A6D">
        <w:t>125.147 EUR); 11</w:t>
      </w:r>
      <w:r>
        <w:t xml:space="preserve"> </w:t>
      </w:r>
      <w:r w:rsidRPr="00B61A6D">
        <w:t>izvajalcem športnih programov, 3</w:t>
      </w:r>
      <w:r>
        <w:t xml:space="preserve"> </w:t>
      </w:r>
      <w:r w:rsidRPr="00B61A6D">
        <w:t>izvajalcem kulturnih projektov, 1 prejemniku na področju socialnega in zdravstvenega varstva in 20 prejemnikom na različnih področjih delovanja je dodelila in izplačala sredstva v skupnem znesku 13.587 EUR, ne da bi izvedla javni razpis oziroma javni poziv; s 4 izvajalci kulturnih projektov, 4 izvajalci na področju socialnega in zdravstvenega varstva in 33 prejemniki na različnih področjih delovanja, ki jim je dodelila in izplačala sredstva v skupnem znesku 13.950 EUR, ni sklenila pogodbe o dodelitvi sredstev; Sindikatu Mestne uprave Mestne občine Murska Sobota je dodelila in izplačala 1.200 EUR, čeprav ji javnofinančni predpisi tega ne dovoljujejo</w:t>
      </w:r>
      <w:r w:rsidRPr="00B61A6D">
        <w:rPr>
          <w:rFonts w:cstheme="majorHAnsi"/>
          <w:szCs w:val="17"/>
        </w:rPr>
        <w:t>; društvu je plačala uporabnino v</w:t>
      </w:r>
      <w:r>
        <w:rPr>
          <w:rFonts w:cstheme="majorHAnsi"/>
          <w:szCs w:val="17"/>
        </w:rPr>
        <w:t> </w:t>
      </w:r>
      <w:r w:rsidRPr="00B61A6D">
        <w:rPr>
          <w:rFonts w:cstheme="majorHAnsi"/>
          <w:szCs w:val="17"/>
        </w:rPr>
        <w:t>znesku 1.749 EUR, namesto da bi mu sredstva dodelila in izplačala na podlagi javnega razpisa;</w:t>
      </w:r>
    </w:p>
    <w:p w14:paraId="410D8460" w14:textId="77777777" w:rsidR="00AC7C53" w:rsidRPr="00B61A6D" w:rsidRDefault="00AC7C53" w:rsidP="00AC7C53">
      <w:pPr>
        <w:pStyle w:val="RSnatevanje"/>
        <w:keepLines w:val="0"/>
        <w:tabs>
          <w:tab w:val="num" w:pos="397"/>
        </w:tabs>
        <w:spacing w:after="80"/>
      </w:pPr>
      <w:r w:rsidRPr="00B61A6D">
        <w:t>porabljenih sredstev splošne proračunske rezervacije v skupnem znesku 73.410 EUR ni razporedila v proračun občine za leto 2023.</w:t>
      </w:r>
    </w:p>
    <w:p w14:paraId="21CC44C3" w14:textId="2B659BA0" w:rsidR="003D1FAE" w:rsidRDefault="00AC7C53" w:rsidP="003D1FAE">
      <w:pPr>
        <w:pStyle w:val="RStekst"/>
      </w:pPr>
      <w:r w:rsidRPr="00A722D9">
        <w:rPr>
          <w:rStyle w:val="RStekstZnak"/>
        </w:rPr>
        <w:t xml:space="preserve">Računsko sodišče je </w:t>
      </w:r>
      <w:r>
        <w:rPr>
          <w:rStyle w:val="RStekstZnak"/>
        </w:rPr>
        <w:t xml:space="preserve">Mestni občini Murska Sobota podalo </w:t>
      </w:r>
      <w:r w:rsidRPr="003F56A5">
        <w:rPr>
          <w:rStyle w:val="RStekstZnak"/>
          <w:b/>
          <w:bCs/>
        </w:rPr>
        <w:t>priporočila</w:t>
      </w:r>
      <w:r>
        <w:rPr>
          <w:rStyle w:val="RStekstZnak"/>
        </w:rPr>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r w:rsidRPr="004F7059">
        <w:t>.</w:t>
      </w:r>
    </w:p>
    <w:p w14:paraId="5424E38D" w14:textId="77777777" w:rsidR="00C572B5" w:rsidRDefault="00C572B5" w:rsidP="003D1FAE">
      <w:pPr>
        <w:pStyle w:val="RStekst"/>
      </w:pPr>
    </w:p>
    <w:p w14:paraId="35897DF7" w14:textId="465248BE" w:rsidR="008629A2" w:rsidRDefault="008629A2" w:rsidP="008629A2">
      <w:pPr>
        <w:pStyle w:val="RStekst"/>
      </w:pPr>
      <w:r>
        <w:t xml:space="preserve">Ljubljana, </w:t>
      </w:r>
      <w:r w:rsidR="00AD5A35">
        <w:t>9</w:t>
      </w:r>
      <w:r w:rsidR="00AC7C53">
        <w:t>. junija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200021052">
    <w:abstractNumId w:val="18"/>
  </w:num>
  <w:num w:numId="2" w16cid:durableId="1857190206">
    <w:abstractNumId w:val="11"/>
  </w:num>
  <w:num w:numId="3" w16cid:durableId="1977447819">
    <w:abstractNumId w:val="19"/>
    <w:lvlOverride w:ilvl="0">
      <w:startOverride w:val="1"/>
    </w:lvlOverride>
  </w:num>
  <w:num w:numId="4" w16cid:durableId="743768721">
    <w:abstractNumId w:val="22"/>
  </w:num>
  <w:num w:numId="5" w16cid:durableId="547575717">
    <w:abstractNumId w:val="4"/>
  </w:num>
  <w:num w:numId="6" w16cid:durableId="231625585">
    <w:abstractNumId w:val="16"/>
  </w:num>
  <w:num w:numId="7" w16cid:durableId="18506601">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640765334">
    <w:abstractNumId w:val="12"/>
  </w:num>
  <w:num w:numId="9" w16cid:durableId="1866939672">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65491827">
    <w:abstractNumId w:val="10"/>
  </w:num>
  <w:num w:numId="11" w16cid:durableId="1860503471">
    <w:abstractNumId w:val="1"/>
  </w:num>
  <w:num w:numId="12" w16cid:durableId="177150628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516502280">
    <w:abstractNumId w:val="14"/>
  </w:num>
  <w:num w:numId="14" w16cid:durableId="40566869">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224071519">
    <w:abstractNumId w:val="9"/>
  </w:num>
  <w:num w:numId="16" w16cid:durableId="109980093">
    <w:abstractNumId w:val="17"/>
  </w:num>
  <w:num w:numId="17" w16cid:durableId="1699157911">
    <w:abstractNumId w:val="13"/>
  </w:num>
  <w:num w:numId="18" w16cid:durableId="1350988697">
    <w:abstractNumId w:val="21"/>
  </w:num>
  <w:num w:numId="19" w16cid:durableId="241528107">
    <w:abstractNumId w:val="2"/>
  </w:num>
  <w:num w:numId="20" w16cid:durableId="699551794">
    <w:abstractNumId w:val="7"/>
  </w:num>
  <w:num w:numId="21" w16cid:durableId="1477910820">
    <w:abstractNumId w:val="3"/>
  </w:num>
  <w:num w:numId="22" w16cid:durableId="1038432772">
    <w:abstractNumId w:val="23"/>
  </w:num>
  <w:num w:numId="23" w16cid:durableId="1514565784">
    <w:abstractNumId w:val="6"/>
  </w:num>
  <w:num w:numId="24" w16cid:durableId="1372464220">
    <w:abstractNumId w:val="5"/>
  </w:num>
  <w:num w:numId="25" w16cid:durableId="1370183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9920321">
    <w:abstractNumId w:val="0"/>
  </w:num>
  <w:num w:numId="27" w16cid:durableId="264309605">
    <w:abstractNumId w:val="15"/>
  </w:num>
  <w:num w:numId="28" w16cid:durableId="1574731504">
    <w:abstractNumId w:val="20"/>
    <w:lvlOverride w:ilvl="0">
      <w:lvl w:ilvl="0">
        <w:start w:val="1"/>
        <w:numFmt w:val="decimal"/>
        <w:lvlText w:val="%1."/>
        <w:lvlJc w:val="left"/>
        <w:pPr>
          <w:ind w:left="797"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7"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7"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7"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7" w:hanging="1134"/>
        </w:pPr>
        <w:rPr>
          <w:rFonts w:ascii="Arial" w:hAnsi="Arial" w:hint="default"/>
          <w:b/>
          <w:i w:val="0"/>
          <w:caps w:val="0"/>
          <w:strike w:val="0"/>
          <w:dstrike w:val="0"/>
          <w:vanish w:val="0"/>
          <w:color w:val="auto"/>
          <w:sz w:val="18"/>
          <w:u w:val="none"/>
          <w:vertAlign w:val="baseline"/>
        </w:rPr>
      </w:lvl>
    </w:lvlOverride>
  </w:num>
  <w:num w:numId="29" w16cid:durableId="812023639">
    <w:abstractNumId w:val="20"/>
    <w:lvlOverride w:ilvl="0">
      <w:lvl w:ilvl="0">
        <w:start w:val="1"/>
        <w:numFmt w:val="decimal"/>
        <w:lvlText w:val="%1."/>
        <w:lvlJc w:val="left"/>
        <w:pPr>
          <w:ind w:left="797"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7"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7"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7"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7"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053B1"/>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C3A8D"/>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8757C"/>
    <w:rsid w:val="00AB6B6A"/>
    <w:rsid w:val="00AC2F91"/>
    <w:rsid w:val="00AC7C53"/>
    <w:rsid w:val="00AD04BA"/>
    <w:rsid w:val="00AD2B8A"/>
    <w:rsid w:val="00AD3FBF"/>
    <w:rsid w:val="00AD5A35"/>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E433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uiPriority w:val="2"/>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uiPriority w:val="2"/>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uiPriority w:val="2"/>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uiPriority w:val="2"/>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uiPriority w:val="2"/>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uiPriority w:val="2"/>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uiPriority w:val="2"/>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uiPriority w:val="2"/>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uiPriority w:val="2"/>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1e3d3dff-4392-4e99-aebd-c95b4ee1afdd"/>
    <ds:schemaRef ds:uri="http://purl.org/dc/term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3745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2025-06-05T12:39:00Z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