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74FCD460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>Povzetek revizijskega poročila</w:t>
      </w:r>
      <w:r w:rsidR="00916652">
        <w:rPr>
          <w:spacing w:val="-2"/>
        </w:rPr>
        <w:br/>
      </w:r>
      <w:r w:rsidR="00916652" w:rsidRPr="00916652">
        <w:rPr>
          <w:spacing w:val="-2"/>
        </w:rPr>
        <w:t xml:space="preserve">Pravilnost dela poslovanja Javnega komunalnega podjetja Radlje ob Dravi </w:t>
      </w:r>
      <w:proofErr w:type="spellStart"/>
      <w:r w:rsidR="00916652" w:rsidRPr="00916652">
        <w:rPr>
          <w:spacing w:val="-2"/>
        </w:rPr>
        <w:t>d.o.o</w:t>
      </w:r>
      <w:proofErr w:type="spellEnd"/>
      <w:r w:rsidR="00916652" w:rsidRPr="00916652">
        <w:rPr>
          <w:spacing w:val="-2"/>
        </w:rPr>
        <w:t>. v letu 2023</w:t>
      </w:r>
    </w:p>
    <w:p w14:paraId="3298FDA4" w14:textId="77777777" w:rsidR="00916652" w:rsidRPr="000C758C" w:rsidRDefault="00916652" w:rsidP="00916652">
      <w:pPr>
        <w:pStyle w:val="RStekst"/>
      </w:pPr>
      <w:r w:rsidRPr="000C758C">
        <w:t xml:space="preserve">Računsko sodišče je revidiralo pravilnost dela poslovanja </w:t>
      </w:r>
      <w:r w:rsidRPr="000C758C">
        <w:rPr>
          <w:b/>
          <w:bCs w:val="0"/>
        </w:rPr>
        <w:t>Javnega komunalnega podjetja Radlje</w:t>
      </w:r>
      <w:r>
        <w:rPr>
          <w:b/>
          <w:bCs w:val="0"/>
        </w:rPr>
        <w:t> </w:t>
      </w:r>
      <w:r w:rsidRPr="000C758C">
        <w:rPr>
          <w:b/>
          <w:bCs w:val="0"/>
        </w:rPr>
        <w:t xml:space="preserve">ob Dravi </w:t>
      </w:r>
      <w:proofErr w:type="spellStart"/>
      <w:r w:rsidRPr="000C758C">
        <w:rPr>
          <w:b/>
          <w:bCs w:val="0"/>
        </w:rPr>
        <w:t>d.o.o</w:t>
      </w:r>
      <w:proofErr w:type="spellEnd"/>
      <w:r w:rsidRPr="000C758C">
        <w:rPr>
          <w:b/>
          <w:bCs w:val="0"/>
        </w:rPr>
        <w:t>.</w:t>
      </w:r>
      <w:r w:rsidRPr="000C758C">
        <w:t xml:space="preserve"> (v nadaljevanju: Komunala Radlje ob Dravi) v letu 2023. Cilj revizije je bil izrek mnenja o pravilnosti poslovanja Komunale Radlje ob Dravi v letu 2023 v delu, ki se nanaša na izvajanje gospodarske javne službe oskrbe s pitno vodo, nabave blaga, materiala in storitev ter osnovnih sredstev, prejemke direktorja in zadolževanje. </w:t>
      </w:r>
    </w:p>
    <w:p w14:paraId="32474B1B" w14:textId="77777777" w:rsidR="00916652" w:rsidRPr="000C758C" w:rsidRDefault="00916652" w:rsidP="00916652">
      <w:pPr>
        <w:pStyle w:val="RStekst"/>
      </w:pPr>
      <w:r w:rsidRPr="000C758C">
        <w:t xml:space="preserve">Računsko sodišče je o pravilnosti dela poslovanja Komunale Radlje ob Dravi v letu 2023 izreklo </w:t>
      </w:r>
      <w:r w:rsidRPr="00916652">
        <w:rPr>
          <w:rStyle w:val="RStekstBoldbarva"/>
          <w:color w:val="auto"/>
        </w:rPr>
        <w:t>negativno mnenje,</w:t>
      </w:r>
      <w:r w:rsidRPr="000C758C">
        <w:t xml:space="preserve"> ker Komunala Radlje ob Dravi ni poslovala v skladu s predpisi in pogodbenimi določili v naslednjih primerih: </w:t>
      </w:r>
    </w:p>
    <w:p w14:paraId="74190C11" w14:textId="77777777" w:rsidR="00916652" w:rsidRPr="000C758C" w:rsidRDefault="00916652" w:rsidP="00916652">
      <w:pPr>
        <w:pStyle w:val="RSnatevanje"/>
        <w:keepLines w:val="0"/>
        <w:tabs>
          <w:tab w:val="num" w:pos="397"/>
        </w:tabs>
        <w:spacing w:after="80"/>
      </w:pPr>
      <w:r w:rsidRPr="000C758C">
        <w:t>v drugi polovici leta 2023 je uporabnikom gospodarske javne službe oskrbe s pitno vodo v</w:t>
      </w:r>
      <w:r>
        <w:t> </w:t>
      </w:r>
      <w:r w:rsidRPr="000C758C">
        <w:t>4 občinah (Občini Radlje ob Dravi, Občini Muta, Občini Vuzenica in Občini Podvelka) za opravljanje storitev gospodarske javne službe oskrbe s pitno vodo (vodarino) zaračunavala enotno ceno 1,0423 EUR/m</w:t>
      </w:r>
      <w:r w:rsidRPr="000C758C">
        <w:rPr>
          <w:vertAlign w:val="superscript"/>
        </w:rPr>
        <w:t>3</w:t>
      </w:r>
      <w:r w:rsidRPr="000C758C">
        <w:t>,</w:t>
      </w:r>
      <w:r w:rsidRPr="000C758C">
        <w:rPr>
          <w:vertAlign w:val="superscript"/>
        </w:rPr>
        <w:t xml:space="preserve"> </w:t>
      </w:r>
      <w:r w:rsidRPr="000C758C">
        <w:t>ki jo je izračunala z upoštevanjem načrtovane količine opravljenih storitev in načrtovanih stroškov za Občino Dravograd, za katero je gospodarsko javno službo oskrbe s pitno vodo začela izvajati 1. 1. 2024; za občine ustanoviteljice je pripravila elaborate o</w:t>
      </w:r>
      <w:r>
        <w:t> </w:t>
      </w:r>
      <w:r w:rsidRPr="000C758C">
        <w:t>oblikovanju cene izvajanja storitev gospodarske javne službe oskrbe s pitno vodo, ki niso vsebovali podatkov o obsegu poslovno potrebnih osnovnih sredstev za izvajanje storitev posamezne javne službe za preteklo in prihodnje obračunsko obdobje ter podatkov o stopnji izkoriščenosti javne infrastrukture, ki je namenjena izvajanju gospodarske javne službe oskrbe s pitno vodo in izvajanju posebnih storitev; v okviru javne službe (in ne kot posebno storitev) je gospodarski družbi zagotavljala vodo iz javnega vodovoda v okviru izvajanja gospodarske javne službe v letni količini, ki presega 4.000 m</w:t>
      </w:r>
      <w:r w:rsidRPr="000C758C">
        <w:rPr>
          <w:vertAlign w:val="superscript"/>
        </w:rPr>
        <w:t>3</w:t>
      </w:r>
      <w:r w:rsidRPr="000C758C">
        <w:t>,</w:t>
      </w:r>
      <w:r w:rsidRPr="000C758C">
        <w:rPr>
          <w:vertAlign w:val="superscript"/>
        </w:rPr>
        <w:t xml:space="preserve"> </w:t>
      </w:r>
      <w:r w:rsidRPr="000C758C">
        <w:t>za namen, ki je posebna storitev;</w:t>
      </w:r>
    </w:p>
    <w:p w14:paraId="7FF0F064" w14:textId="77777777" w:rsidR="00916652" w:rsidRPr="000C758C" w:rsidRDefault="00916652" w:rsidP="00916652">
      <w:pPr>
        <w:pStyle w:val="RSnatevanje"/>
        <w:keepLines w:val="0"/>
        <w:tabs>
          <w:tab w:val="num" w:pos="397"/>
        </w:tabs>
        <w:spacing w:after="80"/>
      </w:pPr>
      <w:r w:rsidRPr="000C758C">
        <w:t>pri izbiri izvajalcev storitev in dobaviteljev blaga v vrednosti najmanj 555.764 EUR ni ravnala v</w:t>
      </w:r>
      <w:r>
        <w:t> </w:t>
      </w:r>
      <w:r w:rsidRPr="000C758C">
        <w:t>skladu z Zakonom o javnem naročanju; v 2 pogodbi ni vključila protikorupcijske klavzule; ni vodila popolne evidence o oddaji vseh evidenčnih javnih naročil ter ni sporočila predpisanih podatkov o oddaji evidenčnih javnih naročil na portal javnih naročil in ni objavila seznama evidenčnih naročil, ki izpolnjujejo mejne vrednosti za objavo;</w:t>
      </w:r>
    </w:p>
    <w:p w14:paraId="59433539" w14:textId="77777777" w:rsidR="00916652" w:rsidRPr="000C758C" w:rsidRDefault="00916652" w:rsidP="00916652">
      <w:pPr>
        <w:pStyle w:val="RSnatevanje"/>
        <w:keepLines w:val="0"/>
        <w:tabs>
          <w:tab w:val="num" w:pos="397"/>
        </w:tabs>
        <w:spacing w:after="80"/>
      </w:pPr>
      <w:r w:rsidRPr="000C758C">
        <w:t>skupščina kot organ nadzora družbe v obdobju, na katero se nanaša revizija, konec leta 2023 ni preverila izpolnjevanja meril in ni odločala o spremenljivem delu plače za uspešnost poslovanja direktorice v letu 2023 ter ni določila in sprejela pravil, po katerih se v pogodbi o zaposlitvi določijo druge pravice direktorja;</w:t>
      </w:r>
    </w:p>
    <w:p w14:paraId="025DA028" w14:textId="77777777" w:rsidR="00916652" w:rsidRPr="000C758C" w:rsidRDefault="00916652" w:rsidP="00916652">
      <w:pPr>
        <w:pStyle w:val="RSnatevanje"/>
        <w:keepLines w:val="0"/>
        <w:tabs>
          <w:tab w:val="num" w:pos="397"/>
        </w:tabs>
        <w:spacing w:after="80"/>
      </w:pPr>
      <w:r w:rsidRPr="000C758C">
        <w:t xml:space="preserve">v letu 2023 je skupaj odplačala 36.064 EUR glavnic in obresti na podlagi sklenjene kreditne pogodbe in aneksa h kreditni pogodbi ter pogodbe o finančnem najemu, za kar ni pridobila </w:t>
      </w:r>
      <w:r w:rsidRPr="000C758C">
        <w:lastRenderedPageBreak/>
        <w:t>soglasja občinskih svetov vseh občin ustanoviteljic (izjema je soglasje Občinskega sveta Občine</w:t>
      </w:r>
      <w:r>
        <w:t> </w:t>
      </w:r>
      <w:r w:rsidRPr="000C758C">
        <w:t>Vuzenica k sklenitvi kreditne pogodbe v letu 2014).</w:t>
      </w:r>
    </w:p>
    <w:p w14:paraId="21CC44C3" w14:textId="5CD5C6D7" w:rsidR="003D1FAE" w:rsidRDefault="00916652" w:rsidP="00916652">
      <w:pPr>
        <w:pStyle w:val="RStekst"/>
      </w:pPr>
      <w:r w:rsidRPr="000C758C">
        <w:t xml:space="preserve">Komunala Radlje ob Dravi med revizijskim postopkom ni odpravila vseh ugotovljenih nepravilnosti, zato je računsko sodišče zahtevalo </w:t>
      </w:r>
      <w:r w:rsidRPr="000C758C">
        <w:rPr>
          <w:b/>
        </w:rPr>
        <w:t>predložitev odzivnega poročila</w:t>
      </w:r>
      <w:r w:rsidRPr="000C758C">
        <w:t xml:space="preserve">. Komunali Radlje ob Dravi je podalo tudi </w:t>
      </w:r>
      <w:r w:rsidRPr="000C758C">
        <w:rPr>
          <w:b/>
        </w:rPr>
        <w:t>priporočilo</w:t>
      </w:r>
      <w:r w:rsidRPr="000C758C">
        <w:t xml:space="preserve"> za izboljšanje poslovanja.</w:t>
      </w:r>
    </w:p>
    <w:p w14:paraId="5424E38D" w14:textId="77777777" w:rsidR="00C572B5" w:rsidRDefault="00C572B5" w:rsidP="003D1FAE">
      <w:pPr>
        <w:pStyle w:val="RStekst"/>
      </w:pPr>
    </w:p>
    <w:p w14:paraId="35897DF7" w14:textId="2B17AA3A" w:rsidR="008629A2" w:rsidRDefault="008629A2" w:rsidP="008629A2">
      <w:pPr>
        <w:pStyle w:val="RStekst"/>
      </w:pPr>
      <w:r>
        <w:t xml:space="preserve">Ljubljana, </w:t>
      </w:r>
      <w:r w:rsidR="00EC6455" w:rsidRPr="00EC6455">
        <w:t>3</w:t>
      </w:r>
      <w:r w:rsidR="00916652" w:rsidRPr="00EC6455">
        <w:t xml:space="preserve">. </w:t>
      </w:r>
      <w:r w:rsidR="00EC6455" w:rsidRPr="00EC6455">
        <w:t>novembra</w:t>
      </w:r>
      <w:r w:rsidR="00916652" w:rsidRPr="00EC6455">
        <w:t xml:space="preserve"> 2025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8"/>
  </w:num>
  <w:num w:numId="2" w16cid:durableId="766197701">
    <w:abstractNumId w:val="11"/>
  </w:num>
  <w:num w:numId="3" w16cid:durableId="276059266">
    <w:abstractNumId w:val="19"/>
    <w:lvlOverride w:ilvl="0">
      <w:startOverride w:val="1"/>
    </w:lvlOverride>
  </w:num>
  <w:num w:numId="4" w16cid:durableId="872350701">
    <w:abstractNumId w:val="22"/>
  </w:num>
  <w:num w:numId="5" w16cid:durableId="1796294603">
    <w:abstractNumId w:val="4"/>
  </w:num>
  <w:num w:numId="6" w16cid:durableId="2095204502">
    <w:abstractNumId w:val="16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2"/>
  </w:num>
  <w:num w:numId="9" w16cid:durableId="1559366780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0"/>
  </w:num>
  <w:num w:numId="11" w16cid:durableId="2143190490">
    <w:abstractNumId w:val="1"/>
  </w:num>
  <w:num w:numId="12" w16cid:durableId="2009819339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4"/>
  </w:num>
  <w:num w:numId="14" w16cid:durableId="1649936015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9"/>
  </w:num>
  <w:num w:numId="16" w16cid:durableId="974021928">
    <w:abstractNumId w:val="17"/>
  </w:num>
  <w:num w:numId="17" w16cid:durableId="746346479">
    <w:abstractNumId w:val="13"/>
  </w:num>
  <w:num w:numId="18" w16cid:durableId="287977769">
    <w:abstractNumId w:val="21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3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hideSpelling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293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B5919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16652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611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CE18F8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1721C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C645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uiPriority w:val="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uiPriority w:val="1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uiPriority w:val="1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49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00FFD-028A-4A29-AEB9-CF2058308C28}">
  <ds:schemaRefs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1e3d3dff-4392-4e99-aebd-c95b4ee1afd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2025-11-03T09:36:00Z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