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597795D7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463586">
        <w:rPr>
          <w:spacing w:val="-2"/>
        </w:rPr>
        <w:br/>
      </w:r>
      <w:r w:rsidR="00463586" w:rsidRPr="00463586">
        <w:rPr>
          <w:spacing w:val="-2"/>
        </w:rPr>
        <w:t>Pravilnost dela poslovanja Komunale Kranj</w:t>
      </w:r>
    </w:p>
    <w:p w14:paraId="39F08556" w14:textId="77777777" w:rsidR="00463586" w:rsidRPr="00093C10" w:rsidRDefault="00463586" w:rsidP="00463586">
      <w:pPr>
        <w:pStyle w:val="RStekst"/>
        <w:rPr>
          <w:lang w:eastAsia="sl-SI"/>
        </w:rPr>
      </w:pPr>
      <w:r w:rsidRPr="00093C10">
        <w:t xml:space="preserve">Računsko sodišče je revidiralo pravilnost dela poslovanja </w:t>
      </w:r>
      <w:r w:rsidRPr="00F30068">
        <w:rPr>
          <w:b/>
          <w:bCs w:val="0"/>
        </w:rPr>
        <w:t>Komunale Kranj, javn</w:t>
      </w:r>
      <w:r w:rsidRPr="00093C10">
        <w:rPr>
          <w:b/>
          <w:bCs w:val="0"/>
        </w:rPr>
        <w:t>ega</w:t>
      </w:r>
      <w:r w:rsidRPr="00F30068">
        <w:rPr>
          <w:b/>
          <w:bCs w:val="0"/>
        </w:rPr>
        <w:t xml:space="preserve"> podjetj</w:t>
      </w:r>
      <w:r w:rsidRPr="00093C10">
        <w:rPr>
          <w:b/>
          <w:bCs w:val="0"/>
        </w:rPr>
        <w:t>a</w:t>
      </w:r>
      <w:r w:rsidRPr="00F30068">
        <w:rPr>
          <w:b/>
          <w:bCs w:val="0"/>
        </w:rPr>
        <w:t>,</w:t>
      </w:r>
      <w:r w:rsidRPr="00093C10">
        <w:rPr>
          <w:b/>
          <w:bCs w:val="0"/>
        </w:rPr>
        <w:t> </w:t>
      </w:r>
      <w:proofErr w:type="spellStart"/>
      <w:r w:rsidRPr="00F30068">
        <w:rPr>
          <w:b/>
          <w:bCs w:val="0"/>
        </w:rPr>
        <w:t>d.o.o</w:t>
      </w:r>
      <w:proofErr w:type="spellEnd"/>
      <w:r w:rsidRPr="00F30068">
        <w:rPr>
          <w:b/>
          <w:bCs w:val="0"/>
        </w:rPr>
        <w:t xml:space="preserve">. </w:t>
      </w:r>
      <w:r w:rsidRPr="00093C10">
        <w:t xml:space="preserve">(v nadaljevanju: Komunala Kranj) v letu 2023. Cilj revizije je bil izrek mnenja o pravilnosti poslovanja Komunale Kranj v letu 2023 v delu, ki se nanaša </w:t>
      </w:r>
      <w:r w:rsidRPr="00093C10">
        <w:rPr>
          <w:lang w:eastAsia="sl-SI"/>
        </w:rPr>
        <w:t>na izvajanje gospodarske javne službe oskrbe s pitno vodo, nabave blaga, materiala in storitev ter osnovnih sredstev, prejemke direktorja in zadolževanje.</w:t>
      </w:r>
    </w:p>
    <w:p w14:paraId="5B380397" w14:textId="77777777" w:rsidR="00463586" w:rsidRPr="00093C10" w:rsidRDefault="00463586" w:rsidP="00463586">
      <w:pPr>
        <w:pStyle w:val="RStekst"/>
      </w:pPr>
      <w:r w:rsidRPr="00093C10">
        <w:t xml:space="preserve">Računsko sodišče je o pravilnosti dela poslovanja Komunale Kranj v letu 2023 izreklo </w:t>
      </w:r>
      <w:r w:rsidRPr="00463586">
        <w:rPr>
          <w:rStyle w:val="RStekstBold"/>
        </w:rPr>
        <w:t>mnenje s pridržkom,</w:t>
      </w:r>
      <w:r w:rsidRPr="00093C10">
        <w:t xml:space="preserve"> ker Komunala Kranj ni poslovala v skladu s predpisi, sklepi skupščine in pogodbenimi določili v naslednjih primerih:</w:t>
      </w:r>
    </w:p>
    <w:p w14:paraId="0EEE9F69" w14:textId="77777777" w:rsidR="00463586" w:rsidRPr="00093C10" w:rsidRDefault="00463586" w:rsidP="00463586">
      <w:pPr>
        <w:pStyle w:val="RSnatevanje"/>
        <w:keepLines w:val="0"/>
        <w:tabs>
          <w:tab w:val="num" w:pos="397"/>
        </w:tabs>
        <w:spacing w:after="80"/>
      </w:pPr>
      <w:bookmarkStart w:id="0" w:name="_Hlk213067702"/>
      <w:r w:rsidRPr="00093C10">
        <w:t>med stroške gospodarske javne službe oskrbe s pito vodo je vključila 49.132 EUR stroškov, ki se nanašajo na vzpostavitev, vodenje in vzdrževanje katastra, ki niso stroški, ki jih je mogoče povezati z opravljanjem storitev javne službe; ni pripravila elaborata o oblikovanju cene izvajanja storitev gospodarske javne službe oskrbe s pitno vodo in ga predložila pristojn</w:t>
      </w:r>
      <w:r>
        <w:t>i</w:t>
      </w:r>
      <w:r w:rsidRPr="00093C10">
        <w:t>m občinskem organ</w:t>
      </w:r>
      <w:r>
        <w:t>om</w:t>
      </w:r>
      <w:r w:rsidRPr="00093C10">
        <w:t xml:space="preserve"> v potrditev; pri razporejanju posrednih stroškov na gospodarsko javno službo oskrbe s pitno vodo ni uporabila sodil, ki temeljijo na aktivnostih, ki povzročajo te stroške; ni pridobila soglasja za opravljanje posebnih storitev, pri katerih je uporabljala javno infrastrukturo, namenjeno izvajanju gospodarske javne službe oskrbe s pitno vodo, ter prihodkov posebnih storitev v znesku 12.634 EUR ni upoštevala na način, da bi zmanjšala lastno ceno gospodarske javne službe oskrbe s pitno vodo</w:t>
      </w:r>
      <w:bookmarkEnd w:id="0"/>
      <w:r w:rsidRPr="00093C10">
        <w:t>;</w:t>
      </w:r>
    </w:p>
    <w:p w14:paraId="736633AB" w14:textId="77777777" w:rsidR="00463586" w:rsidRPr="00093C10" w:rsidRDefault="00463586" w:rsidP="00463586">
      <w:pPr>
        <w:pStyle w:val="RSnatevanje"/>
        <w:keepLines w:val="0"/>
        <w:tabs>
          <w:tab w:val="num" w:pos="397"/>
        </w:tabs>
        <w:spacing w:after="80"/>
      </w:pPr>
      <w:r w:rsidRPr="00093C10">
        <w:t>evidenčna javna naročila je oddala v nasprotju s postopki, ki jih je opredelila v notranjem aktu; v 2 primerih ni razvidno, da sta izvajalca opravila vsa dela; finančna zavarovanja je pridobila z</w:t>
      </w:r>
      <w:r>
        <w:t> </w:t>
      </w:r>
      <w:r w:rsidRPr="00093C10">
        <w:t>zamudami; ob dobavi delovnega vozila ni pridobila celotne tehnične dokumentacije; nedopustno je spreminjala pogodbena določila; ni preverila, ali izbrani izvajalec izpolnjuje okoljske zahteve; pri pripravi razpisne dokumentacije ni ravnala dovolj skrbno, v postopku njene priprave je omejila konkurenco ter jo pripravila na način, ki ni omogočal preverjanja ponudnikov glede izpolnjevanja zahtev, ki jih je opredelila v razpisni dokumentaciji; nepravilno je izračunavala ocenjene vrednosti javnih naročil; plačevala je gradbena dela, ne da bi pridobila gradbeni dnevnik, ki ga je zahtevala v okvirnem sporazumu;</w:t>
      </w:r>
    </w:p>
    <w:p w14:paraId="32D90DA0" w14:textId="77777777" w:rsidR="00463586" w:rsidRPr="00093C10" w:rsidRDefault="00463586" w:rsidP="00463586">
      <w:pPr>
        <w:pStyle w:val="RSnatevanje"/>
        <w:keepLines w:val="0"/>
        <w:tabs>
          <w:tab w:val="num" w:pos="397"/>
        </w:tabs>
        <w:spacing w:after="80"/>
      </w:pPr>
      <w:bookmarkStart w:id="1" w:name="_Hlk213068168"/>
      <w:r w:rsidRPr="00093C10">
        <w:t>skupščina je direktorja imenovala prej kot 1 leto pred potekom mandatne dobe; skupščina ni sprejela vnaprej določenih in merljivih meril uspešnosti za določitev spremenljivega prejemka direktorja in ni določila pravil, po katerih se druge pravice direktorja določijo v pogodbi</w:t>
      </w:r>
      <w:bookmarkEnd w:id="1"/>
      <w:r w:rsidRPr="00093C10">
        <w:t>.</w:t>
      </w:r>
    </w:p>
    <w:p w14:paraId="49F1D38B" w14:textId="5D5C8759" w:rsidR="00463586" w:rsidRDefault="00463586" w:rsidP="0037629D">
      <w:pPr>
        <w:pStyle w:val="RStekst"/>
        <w:keepNext/>
      </w:pPr>
      <w:r w:rsidRPr="00093C10">
        <w:t xml:space="preserve">Računsko sodišče je Komunali Kranj, javnemu podjetju, </w:t>
      </w:r>
      <w:proofErr w:type="spellStart"/>
      <w:r w:rsidRPr="00093C10">
        <w:t>d.o.o</w:t>
      </w:r>
      <w:proofErr w:type="spellEnd"/>
      <w:r w:rsidRPr="00093C10">
        <w:t>. podalo </w:t>
      </w:r>
      <w:r w:rsidRPr="00093C10">
        <w:rPr>
          <w:b/>
        </w:rPr>
        <w:t>priporočila </w:t>
      </w:r>
      <w:r w:rsidRPr="00093C10">
        <w:t xml:space="preserve">za izboljšanje poslovanja, ni pa zahtevalo predložitve odzivnega poročila, saj je Komunala Kranj med revizijskim postopkom, kjer je bilo mogoče, sprejela ustrezne popravljalne ukrepe za odpravo razkritih </w:t>
      </w:r>
      <w:r w:rsidRPr="00093C10">
        <w:lastRenderedPageBreak/>
        <w:t>nepravilnosti oziroma ukrepe, ki bodo zmanjšali možnost nastajanja istovrstnih nepravilnosti v</w:t>
      </w:r>
      <w:r>
        <w:t> </w:t>
      </w:r>
      <w:r w:rsidRPr="00093C10">
        <w:t>prihodnje.</w:t>
      </w:r>
    </w:p>
    <w:p w14:paraId="5424E38D" w14:textId="77777777" w:rsidR="00C572B5" w:rsidRDefault="00C572B5" w:rsidP="00463586">
      <w:pPr>
        <w:pStyle w:val="RStekst"/>
        <w:keepNext/>
      </w:pPr>
    </w:p>
    <w:p w14:paraId="35897DF7" w14:textId="0B3C7D39" w:rsidR="008629A2" w:rsidRDefault="008629A2" w:rsidP="008629A2">
      <w:pPr>
        <w:pStyle w:val="RStekst"/>
      </w:pPr>
      <w:r>
        <w:t>Ljubljana,</w:t>
      </w:r>
      <w:r w:rsidR="00463586">
        <w:t xml:space="preserve"> </w:t>
      </w:r>
      <w:r w:rsidR="00483DBC">
        <w:t>12</w:t>
      </w:r>
      <w:r w:rsidR="00463586">
        <w:t>. novembra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9790C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7629D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3586"/>
    <w:rsid w:val="00466210"/>
    <w:rsid w:val="00483DBC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9491B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2381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2078F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463586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uiPriority w:val="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uiPriority w:val="1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uiPriority w:val="1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00FFD-028A-4A29-AEB9-CF2058308C28}">
  <ds:schemaRefs>
    <ds:schemaRef ds:uri="http://purl.org/dc/terms/"/>
    <ds:schemaRef ds:uri="http://purl.org/dc/dcmitype/"/>
    <ds:schemaRef ds:uri="1e3d3dff-4392-4e99-aebd-c95b4ee1a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2025-11-12T09:02:00Z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