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59ABF" w14:textId="68831DA0" w:rsidR="00F52468" w:rsidRPr="00F52468" w:rsidRDefault="008629A2" w:rsidP="00F52468">
      <w:pPr>
        <w:pStyle w:val="RSGLAVNINASLOV"/>
        <w:rPr>
          <w:spacing w:val="-2"/>
        </w:rPr>
      </w:pPr>
      <w:r w:rsidRPr="009176A9">
        <w:rPr>
          <w:spacing w:val="-2"/>
        </w:rPr>
        <w:t>Povzetek revizijskega poročila</w:t>
      </w:r>
      <w:r w:rsidR="00F52468">
        <w:rPr>
          <w:spacing w:val="-2"/>
        </w:rPr>
        <w:br/>
      </w:r>
      <w:r w:rsidR="00F52468" w:rsidRPr="00F52468">
        <w:rPr>
          <w:spacing w:val="-2"/>
        </w:rPr>
        <w:t>Pravilnost financiranja volilne kampanje liste</w:t>
      </w:r>
      <w:r w:rsidR="00F52468">
        <w:rPr>
          <w:spacing w:val="-2"/>
        </w:rPr>
        <w:t xml:space="preserve"> </w:t>
      </w:r>
      <w:r w:rsidR="00F52468" w:rsidRPr="00F52468">
        <w:rPr>
          <w:spacing w:val="-2"/>
        </w:rPr>
        <w:t>kandidatov DeSUS – Demokratične stranke upokojencev</w:t>
      </w:r>
      <w:r w:rsidR="00F52468">
        <w:rPr>
          <w:spacing w:val="-2"/>
        </w:rPr>
        <w:t xml:space="preserve"> </w:t>
      </w:r>
      <w:r w:rsidR="00F52468" w:rsidRPr="00F52468">
        <w:rPr>
          <w:spacing w:val="-2"/>
        </w:rPr>
        <w:t>Slovenije in Dobra država za volitve poslancev iz</w:t>
      </w:r>
      <w:r w:rsidR="00F52468">
        <w:rPr>
          <w:spacing w:val="-2"/>
        </w:rPr>
        <w:t xml:space="preserve"> </w:t>
      </w:r>
      <w:r w:rsidR="00F52468" w:rsidRPr="00F52468">
        <w:rPr>
          <w:spacing w:val="-2"/>
        </w:rPr>
        <w:t>Republike Slovenije v</w:t>
      </w:r>
      <w:r w:rsidR="00F52468">
        <w:rPr>
          <w:spacing w:val="-2"/>
        </w:rPr>
        <w:t> </w:t>
      </w:r>
      <w:r w:rsidR="00F52468" w:rsidRPr="00F52468">
        <w:rPr>
          <w:spacing w:val="-2"/>
        </w:rPr>
        <w:t>Evropski parlament v letu 2024</w:t>
      </w:r>
    </w:p>
    <w:p w14:paraId="4F2EB217" w14:textId="77777777" w:rsidR="004F5343" w:rsidRPr="006F2731" w:rsidRDefault="004F5343" w:rsidP="004F5343">
      <w:pPr>
        <w:pStyle w:val="RStekst"/>
      </w:pPr>
      <w:r w:rsidRPr="006F2731">
        <w:t xml:space="preserve">Računsko sodišče je izvedlo revizijo </w:t>
      </w:r>
      <w:r w:rsidRPr="009E0C52">
        <w:rPr>
          <w:bCs w:val="0"/>
        </w:rPr>
        <w:t xml:space="preserve">pravilnosti </w:t>
      </w:r>
      <w:r w:rsidRPr="009E0C52">
        <w:t>financiranja</w:t>
      </w:r>
      <w:r w:rsidRPr="009E0C52">
        <w:rPr>
          <w:bCs w:val="0"/>
        </w:rPr>
        <w:t xml:space="preserve"> </w:t>
      </w:r>
      <w:r w:rsidRPr="009E0C52">
        <w:t>volilne</w:t>
      </w:r>
      <w:r w:rsidRPr="009E0C52">
        <w:rPr>
          <w:bCs w:val="0"/>
        </w:rPr>
        <w:t xml:space="preserve"> kampanje liste kandidatov </w:t>
      </w:r>
      <w:r w:rsidRPr="009E0C52">
        <w:t>DeSUS – Demokratične stranke upokojencev Slovenije in Dobra država</w:t>
      </w:r>
      <w:r w:rsidRPr="009E0C52">
        <w:rPr>
          <w:bCs w:val="0"/>
        </w:rPr>
        <w:t xml:space="preserve"> za volitve poslancev iz</w:t>
      </w:r>
      <w:r w:rsidRPr="009E0C52">
        <w:t> </w:t>
      </w:r>
      <w:r w:rsidRPr="009E0C52">
        <w:rPr>
          <w:bCs w:val="0"/>
        </w:rPr>
        <w:t>Republike Slovenije v Evropski parlament v letu 2024, ki jo je organizirala politična stranka</w:t>
      </w:r>
      <w:r w:rsidRPr="006F2731">
        <w:t xml:space="preserve"> Dobra</w:t>
      </w:r>
      <w:r>
        <w:t> </w:t>
      </w:r>
      <w:r w:rsidRPr="006F2731">
        <w:t>država.</w:t>
      </w:r>
    </w:p>
    <w:p w14:paraId="4D72F478" w14:textId="77777777" w:rsidR="004F5343" w:rsidRPr="006F2731" w:rsidRDefault="004F5343" w:rsidP="004F5343">
      <w:pPr>
        <w:pStyle w:val="RStekst"/>
      </w:pPr>
      <w:r w:rsidRPr="006F2731">
        <w:t>Cilja revizije sta bila izrek mnenja o pravilnosti poslovanja in izrek mnenja o pravilnosti poročanja v</w:t>
      </w:r>
      <w:r>
        <w:t> </w:t>
      </w:r>
      <w:r w:rsidRPr="006F2731">
        <w:t>skladu z Zakonom o volilni in referendumski kampanji.</w:t>
      </w:r>
    </w:p>
    <w:p w14:paraId="4E1990CF" w14:textId="77777777" w:rsidR="004F5343" w:rsidRPr="004F5343" w:rsidRDefault="004F5343" w:rsidP="004F5343">
      <w:pPr>
        <w:pStyle w:val="RStekst"/>
      </w:pPr>
      <w:r w:rsidRPr="006F2731">
        <w:t xml:space="preserve">Računsko sodišče je politični stranki Dobra država </w:t>
      </w:r>
      <w:r w:rsidRPr="004F5343">
        <w:t xml:space="preserve">izreklo </w:t>
      </w:r>
      <w:r w:rsidRPr="004F5343">
        <w:rPr>
          <w:rStyle w:val="RStekstBoldbarva"/>
          <w:color w:val="auto"/>
        </w:rPr>
        <w:t>mnenje s pridržkom</w:t>
      </w:r>
      <w:r w:rsidRPr="004F5343">
        <w:t xml:space="preserve"> o pravilnosti poslovanja v skladu z Zakonom o volilni in referendumski kampanji, saj je bil s posebnega transakcijskega računa za volilno kampanjo poravnan strošek, ki ni strošek volilne kampanje.</w:t>
      </w:r>
    </w:p>
    <w:p w14:paraId="45D540A5" w14:textId="77777777" w:rsidR="004F5343" w:rsidRPr="006F2731" w:rsidRDefault="004F5343" w:rsidP="004F5343">
      <w:pPr>
        <w:pStyle w:val="RStekst"/>
      </w:pPr>
      <w:r w:rsidRPr="004F5343">
        <w:t xml:space="preserve">Računsko sodišče je politični stranki Dobra država izreklo </w:t>
      </w:r>
      <w:r w:rsidRPr="004F5343">
        <w:rPr>
          <w:rStyle w:val="RStekstBoldbarva"/>
          <w:color w:val="auto"/>
        </w:rPr>
        <w:t>mnenje s pridržkom</w:t>
      </w:r>
      <w:r w:rsidRPr="004F5343">
        <w:t xml:space="preserve"> o pravilnosti poročanja v skladu z Zakonom o volilni in referendumski kampanji, ker je politična stranka zbrana sredstva, ki jih je prejela kot nakazilo sredstev političnih strank na redni račun politične stranke, ki je organizator kampanje, ko več političnih strank vloži skupno listo kandidatov za volitve, izkazala prenizko in ker so bili med porabljenimi sredstvi izkazani stroški, ki niso stroški </w:t>
      </w:r>
      <w:r w:rsidRPr="006F2731">
        <w:t>volilne kampanje.</w:t>
      </w:r>
    </w:p>
    <w:p w14:paraId="6E9DF19F" w14:textId="77777777" w:rsidR="00F52468" w:rsidRDefault="00F52468" w:rsidP="003D1FAE">
      <w:pPr>
        <w:pStyle w:val="RStekst"/>
      </w:pPr>
    </w:p>
    <w:p w14:paraId="35897DF7" w14:textId="13803C73" w:rsidR="008629A2" w:rsidRDefault="008629A2" w:rsidP="008629A2">
      <w:pPr>
        <w:pStyle w:val="RStekst"/>
      </w:pPr>
      <w:r>
        <w:t xml:space="preserve">Ljubljana, </w:t>
      </w:r>
      <w:r w:rsidR="00E62908">
        <w:t>2</w:t>
      </w:r>
      <w:r w:rsidR="00E41E01">
        <w:t>8</w:t>
      </w:r>
      <w:r w:rsidR="00E62908">
        <w:t>. marca 2025</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487017109">
    <w:abstractNumId w:val="18"/>
  </w:num>
  <w:num w:numId="2" w16cid:durableId="379551017">
    <w:abstractNumId w:val="11"/>
  </w:num>
  <w:num w:numId="3" w16cid:durableId="1725370126">
    <w:abstractNumId w:val="19"/>
    <w:lvlOverride w:ilvl="0">
      <w:startOverride w:val="1"/>
    </w:lvlOverride>
  </w:num>
  <w:num w:numId="4" w16cid:durableId="866259404">
    <w:abstractNumId w:val="22"/>
  </w:num>
  <w:num w:numId="5" w16cid:durableId="343363974">
    <w:abstractNumId w:val="4"/>
  </w:num>
  <w:num w:numId="6" w16cid:durableId="561449905">
    <w:abstractNumId w:val="16"/>
  </w:num>
  <w:num w:numId="7" w16cid:durableId="115051201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215576930">
    <w:abstractNumId w:val="12"/>
  </w:num>
  <w:num w:numId="9" w16cid:durableId="1396392052">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940916775">
    <w:abstractNumId w:val="10"/>
  </w:num>
  <w:num w:numId="11" w16cid:durableId="1563521560">
    <w:abstractNumId w:val="1"/>
  </w:num>
  <w:num w:numId="12" w16cid:durableId="34493984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435097084">
    <w:abstractNumId w:val="14"/>
  </w:num>
  <w:num w:numId="14" w16cid:durableId="37828428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309333988">
    <w:abstractNumId w:val="9"/>
  </w:num>
  <w:num w:numId="16" w16cid:durableId="817957876">
    <w:abstractNumId w:val="17"/>
  </w:num>
  <w:num w:numId="17" w16cid:durableId="963077214">
    <w:abstractNumId w:val="13"/>
  </w:num>
  <w:num w:numId="18" w16cid:durableId="895311208">
    <w:abstractNumId w:val="21"/>
  </w:num>
  <w:num w:numId="19" w16cid:durableId="917713618">
    <w:abstractNumId w:val="2"/>
  </w:num>
  <w:num w:numId="20" w16cid:durableId="510753764">
    <w:abstractNumId w:val="7"/>
  </w:num>
  <w:num w:numId="21" w16cid:durableId="537161568">
    <w:abstractNumId w:val="3"/>
  </w:num>
  <w:num w:numId="22" w16cid:durableId="669984694">
    <w:abstractNumId w:val="23"/>
  </w:num>
  <w:num w:numId="23" w16cid:durableId="1288506814">
    <w:abstractNumId w:val="6"/>
  </w:num>
  <w:num w:numId="24" w16cid:durableId="479812358">
    <w:abstractNumId w:val="5"/>
  </w:num>
  <w:num w:numId="25" w16cid:durableId="15750442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7335537">
    <w:abstractNumId w:val="0"/>
  </w:num>
  <w:num w:numId="27" w16cid:durableId="162157317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mirrorMargins/>
  <w:hideSpellingError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A3C57"/>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6CC6"/>
    <w:rsid w:val="004A7BD7"/>
    <w:rsid w:val="004C746E"/>
    <w:rsid w:val="004D0FC4"/>
    <w:rsid w:val="004D11D6"/>
    <w:rsid w:val="004D4920"/>
    <w:rsid w:val="004F25DF"/>
    <w:rsid w:val="004F4530"/>
    <w:rsid w:val="004F5343"/>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6AF"/>
    <w:rsid w:val="006768E1"/>
    <w:rsid w:val="00685902"/>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43934"/>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13797"/>
    <w:rsid w:val="00C26425"/>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41E01"/>
    <w:rsid w:val="00E559C4"/>
    <w:rsid w:val="00E62908"/>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52468"/>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1e3d3dff-4392-4e99-aebd-c95b4ee1afdd"/>
    <ds:schemaRef ds:uri="http://schemas.microsoft.com/office/2006/documentManagement/types"/>
    <ds:schemaRef ds:uri="http://purl.org/dc/dcmitype/"/>
    <ds:schemaRef ds:uri="http://schemas.microsoft.com/office/2006/metadata/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1277</Characters>
  <Application>Microsoft Office Word</Application>
  <DocSecurity>0</DocSecurity>
  <Lines>30</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2025-03-27T11:18:00Z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