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93FF4" w14:textId="74BCAD63" w:rsidR="008629A2" w:rsidRPr="00F4569E" w:rsidRDefault="008629A2" w:rsidP="008E6A34">
      <w:pPr>
        <w:pStyle w:val="RSGLAVNINASLOV"/>
        <w:spacing w:before="600"/>
        <w:rPr>
          <w:spacing w:val="-2"/>
        </w:rPr>
      </w:pPr>
      <w:r w:rsidRPr="009176A9">
        <w:rPr>
          <w:spacing w:val="-2"/>
        </w:rPr>
        <w:t>Povzetek revizijskega poročila</w:t>
      </w:r>
      <w:r w:rsidR="004730C1">
        <w:rPr>
          <w:spacing w:val="-2"/>
        </w:rPr>
        <w:br/>
      </w:r>
      <w:r w:rsidR="004730C1" w:rsidRPr="004730C1">
        <w:rPr>
          <w:spacing w:val="-2"/>
        </w:rPr>
        <w:t>Pravilnost poslovanja Zvez</w:t>
      </w:r>
      <w:r w:rsidR="008E6A34">
        <w:rPr>
          <w:spacing w:val="-2"/>
        </w:rPr>
        <w:t>e društev gluhih in naglušnih</w:t>
      </w:r>
    </w:p>
    <w:p w14:paraId="068C010E" w14:textId="77777777" w:rsidR="004730C1" w:rsidRPr="00AE6B68" w:rsidRDefault="004730C1" w:rsidP="004730C1">
      <w:pPr>
        <w:widowControl/>
        <w:adjustRightInd w:val="0"/>
        <w:snapToGrid w:val="0"/>
        <w:spacing w:before="240" w:after="240" w:line="280" w:lineRule="exact"/>
        <w:contextualSpacing w:val="0"/>
        <w:jc w:val="both"/>
        <w:rPr>
          <w:rFonts w:asciiTheme="minorHAnsi" w:hAnsiTheme="minorHAnsi"/>
          <w:bCs/>
          <w:sz w:val="20"/>
        </w:rPr>
      </w:pPr>
      <w:r w:rsidRPr="00CC0400">
        <w:rPr>
          <w:rStyle w:val="RStekstZnak"/>
          <w:sz w:val="20"/>
        </w:rPr>
        <w:t xml:space="preserve">Računsko sodišče je izvedlo revizijo pravilnosti poslovanja </w:t>
      </w:r>
      <w:r w:rsidRPr="00CC0400">
        <w:rPr>
          <w:rStyle w:val="RStekstZnak"/>
          <w:b/>
          <w:sz w:val="20"/>
        </w:rPr>
        <w:t>Zveze društev gluhih in naglušnih Slovenije</w:t>
      </w:r>
      <w:r>
        <w:rPr>
          <w:rFonts w:asciiTheme="minorHAnsi" w:hAnsiTheme="minorHAnsi"/>
          <w:bCs/>
          <w:sz w:val="20"/>
        </w:rPr>
        <w:t xml:space="preserve">. </w:t>
      </w:r>
      <w:r w:rsidRPr="00CC0400">
        <w:rPr>
          <w:rStyle w:val="RStekstZnak"/>
          <w:sz w:val="20"/>
        </w:rPr>
        <w:t xml:space="preserve">Cilj revizije je bil izrek </w:t>
      </w:r>
      <w:r w:rsidRPr="004E5CC3">
        <w:rPr>
          <w:rStyle w:val="RStekstZnak"/>
          <w:sz w:val="20"/>
        </w:rPr>
        <w:t>mnenja o pravilnosti poslovanja</w:t>
      </w:r>
      <w:r w:rsidRPr="00CC0400">
        <w:rPr>
          <w:rStyle w:val="RStekstZnak"/>
          <w:sz w:val="20"/>
        </w:rPr>
        <w:t xml:space="preserve"> Zveze društev gluhih in naglušnih Slovenije v letu 2022</w:t>
      </w:r>
      <w:r w:rsidRPr="00AE6B68">
        <w:rPr>
          <w:rFonts w:asciiTheme="minorHAnsi" w:hAnsiTheme="minorHAnsi"/>
          <w:bCs/>
          <w:sz w:val="20"/>
        </w:rPr>
        <w:t>.</w:t>
      </w:r>
      <w:bookmarkStart w:id="0" w:name="_GoBack"/>
      <w:bookmarkEnd w:id="0"/>
    </w:p>
    <w:p w14:paraId="44111B7A" w14:textId="77777777" w:rsidR="004730C1" w:rsidRPr="00AE6B68" w:rsidRDefault="004730C1" w:rsidP="004730C1">
      <w:pPr>
        <w:widowControl/>
        <w:adjustRightInd w:val="0"/>
        <w:snapToGrid w:val="0"/>
        <w:spacing w:before="240" w:after="240" w:line="280" w:lineRule="exact"/>
        <w:contextualSpacing w:val="0"/>
        <w:jc w:val="both"/>
        <w:rPr>
          <w:rFonts w:asciiTheme="minorHAnsi" w:hAnsiTheme="minorHAnsi"/>
          <w:bCs/>
          <w:sz w:val="20"/>
        </w:rPr>
      </w:pPr>
      <w:r w:rsidRPr="00CC0400">
        <w:rPr>
          <w:rStyle w:val="RStekstZnak"/>
          <w:sz w:val="20"/>
        </w:rPr>
        <w:t xml:space="preserve">Računsko sodišče je o pravilnosti poslovanja Zveze društev gluhih in naglušnih Slovenije v letu 2022 izreklo </w:t>
      </w:r>
      <w:r w:rsidRPr="004730C1">
        <w:rPr>
          <w:rStyle w:val="RStekstBoldbarva"/>
          <w:color w:val="auto"/>
        </w:rPr>
        <w:t>negativno mnenje,</w:t>
      </w:r>
      <w:r w:rsidRPr="004730C1">
        <w:rPr>
          <w:rStyle w:val="RStekstZnak"/>
          <w:sz w:val="20"/>
        </w:rPr>
        <w:t xml:space="preserve"> ker je ugotovilo, da je v naslednjih primerih poslovala v neskladju s</w:t>
      </w:r>
      <w:r w:rsidRPr="004730C1">
        <w:t> </w:t>
      </w:r>
      <w:r w:rsidRPr="004730C1">
        <w:rPr>
          <w:rStyle w:val="RStekstZnak"/>
          <w:sz w:val="20"/>
        </w:rPr>
        <w:t>predpisi</w:t>
      </w:r>
      <w:r w:rsidRPr="004730C1">
        <w:rPr>
          <w:rFonts w:asciiTheme="minorHAnsi" w:hAnsiTheme="minorHAnsi"/>
          <w:bCs/>
          <w:sz w:val="20"/>
        </w:rPr>
        <w:t>:</w:t>
      </w:r>
    </w:p>
    <w:p w14:paraId="5F57E34C" w14:textId="77777777" w:rsidR="004730C1" w:rsidRPr="00AE6B68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AE6B68">
        <w:t>zaposlenemu je obračunala in izplačala za 1.488</w:t>
      </w:r>
      <w:r>
        <w:t xml:space="preserve"> </w:t>
      </w:r>
      <w:r w:rsidRPr="00AE6B68">
        <w:t>EUR previsoko osnovno plačo ter mu neupravičeno izplačala nadomestilo za letni dopust v znesku 2.640 EUR;</w:t>
      </w:r>
    </w:p>
    <w:p w14:paraId="49B7BB7E" w14:textId="77777777" w:rsidR="004730C1" w:rsidRPr="00AE6B68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AE6B68">
        <w:t>več zaposlenim je neupravičeno obračunala in izplačala dodatek za vodenje v skupnem znesku 7.317</w:t>
      </w:r>
      <w:r>
        <w:t xml:space="preserve"> </w:t>
      </w:r>
      <w:r w:rsidRPr="00AE6B68">
        <w:t>EUR, terenski dodatek v skupnem znesku 751 EUR ter povračilo stroškov za uporabo mobilnih telefonov v ocenjenem znesku 668 EUR;</w:t>
      </w:r>
    </w:p>
    <w:p w14:paraId="28A0A54B" w14:textId="77777777" w:rsidR="004730C1" w:rsidRPr="00AE6B68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AE6B68">
        <w:t>vsem zaposlenim je nepravilno določila letni dopust;</w:t>
      </w:r>
    </w:p>
    <w:p w14:paraId="35F203E4" w14:textId="77777777" w:rsidR="004730C1" w:rsidRPr="00AE6B68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AE6B68">
        <w:t>več zaposlenim dodatka za delovno uspešnost v skupnem znesku 56.566 EUR ni obračunala in izplačala v skladu z internim aktom;</w:t>
      </w:r>
    </w:p>
    <w:p w14:paraId="208C0CE9" w14:textId="77777777" w:rsidR="004730C1" w:rsidRPr="00AE6B68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AE6B68">
        <w:t>zaposleno je napredovala v višji plačni razred, kljub temu da pogoji za to niso bili izpolnjeni;</w:t>
      </w:r>
    </w:p>
    <w:p w14:paraId="37D7FA45" w14:textId="77777777" w:rsidR="004730C1" w:rsidRPr="005E4655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5E4655">
        <w:t>zaposlila je delavca na delovno mesto, za katero ni izpolnjeval s sistemizacijo določenih pogojev;</w:t>
      </w:r>
    </w:p>
    <w:p w14:paraId="73A908AC" w14:textId="77777777" w:rsidR="004730C1" w:rsidRPr="00AE6B68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AE6B68">
        <w:t xml:space="preserve">neizbranih kandidatov v 8 dneh po zaključenem postopku izbire ni pisno obvestila o tem, da niso bili izbrani; </w:t>
      </w:r>
    </w:p>
    <w:p w14:paraId="36BEA5FF" w14:textId="77777777" w:rsidR="004730C1" w:rsidRPr="00AE6B68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AE6B68">
        <w:t>ni izdajala potnih nalogov za celotno obdobje uporabe službenih vozil, pri izdanih potnih nalogih pa uporabe službenih vozil in opravljenih poti ni evidentirala ustrezno;</w:t>
      </w:r>
    </w:p>
    <w:p w14:paraId="4AF2F6B0" w14:textId="77777777" w:rsidR="004730C1" w:rsidRPr="00AE6B68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AE6B68">
        <w:t>sredstva v znesku najmanj 1.633 EUR je porabila za nakup goriva, ki ni bilo namenjeno za službene poti oziroma službene avtomobile;</w:t>
      </w:r>
    </w:p>
    <w:p w14:paraId="65EE899D" w14:textId="77777777" w:rsidR="004730C1" w:rsidRPr="00AE6B68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AE6B68">
        <w:t>zaposlenemu je izplačala za 140 EUR višjo kilometrino, kot mu je pripadala;</w:t>
      </w:r>
    </w:p>
    <w:p w14:paraId="0B223769" w14:textId="77777777" w:rsidR="004730C1" w:rsidRPr="00AE6B68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AE6B68">
        <w:t>poravnala je stroške vzdrževanja objekta v znesku 832 EUR, ki ga je oddajala, čeprav bi jih skladno z najemno pogodbo moral poravnati najemnik;</w:t>
      </w:r>
    </w:p>
    <w:p w14:paraId="3AB475C9" w14:textId="77777777" w:rsidR="004730C1" w:rsidRPr="00AE6B68" w:rsidRDefault="004730C1" w:rsidP="004730C1">
      <w:pPr>
        <w:pStyle w:val="RSnatevanje"/>
        <w:keepLines w:val="0"/>
        <w:numPr>
          <w:ilvl w:val="0"/>
          <w:numId w:val="28"/>
        </w:numPr>
        <w:spacing w:after="80"/>
      </w:pPr>
      <w:r w:rsidRPr="00AE6B68">
        <w:t>v več primerih naročilnice višjih vrednosti ni sopodpisal predsednik.</w:t>
      </w:r>
    </w:p>
    <w:p w14:paraId="21CC44C3" w14:textId="3817742A" w:rsidR="003D1FAE" w:rsidRDefault="004730C1" w:rsidP="004730C1">
      <w:pPr>
        <w:pStyle w:val="RStekst"/>
      </w:pPr>
      <w:r w:rsidRPr="00AE6B68">
        <w:rPr>
          <w:lang w:eastAsia="sl-SI"/>
        </w:rPr>
        <w:t xml:space="preserve">Zveza </w:t>
      </w:r>
      <w:r w:rsidRPr="00AE6B68">
        <w:t xml:space="preserve">društev gluhih in naglušnih Slovenije je že med izvajanjem revizije izvedla vse ukrepe </w:t>
      </w:r>
      <w:r w:rsidRPr="00AE6B68">
        <w:rPr>
          <w:spacing w:val="-2"/>
          <w:lang w:eastAsia="sl-SI"/>
        </w:rPr>
        <w:t>za odpravo ugotovljenih nepravilnosti</w:t>
      </w:r>
      <w:r w:rsidRPr="00AE6B68">
        <w:rPr>
          <w:lang w:eastAsia="sl-SI"/>
        </w:rPr>
        <w:t xml:space="preserve">. Računsko sodišče je </w:t>
      </w:r>
      <w:r w:rsidRPr="00AE6B68">
        <w:t xml:space="preserve">Zvezi društev gluhih in naglušnih Slovenije </w:t>
      </w:r>
      <w:r w:rsidRPr="00AE6B68">
        <w:rPr>
          <w:lang w:eastAsia="sl-SI"/>
        </w:rPr>
        <w:t xml:space="preserve">podalo </w:t>
      </w:r>
      <w:r w:rsidRPr="00442C96">
        <w:rPr>
          <w:lang w:eastAsia="sl-SI"/>
        </w:rPr>
        <w:t>priporočila</w:t>
      </w:r>
      <w:r w:rsidRPr="00AE6B68">
        <w:rPr>
          <w:lang w:eastAsia="sl-SI"/>
        </w:rPr>
        <w:t xml:space="preserve"> za izboljšanje poslovanja.</w:t>
      </w:r>
    </w:p>
    <w:p w14:paraId="5424E38D" w14:textId="77777777" w:rsidR="00C572B5" w:rsidRDefault="00C572B5" w:rsidP="003D1FAE">
      <w:pPr>
        <w:pStyle w:val="RStekst"/>
      </w:pPr>
    </w:p>
    <w:p w14:paraId="35897DF7" w14:textId="5EDE19F1" w:rsidR="008629A2" w:rsidRDefault="004730C1" w:rsidP="008629A2">
      <w:pPr>
        <w:pStyle w:val="RStekst"/>
      </w:pPr>
      <w:r>
        <w:t xml:space="preserve">Ljubljana, </w:t>
      </w:r>
      <w:r w:rsidR="008E6A34">
        <w:t>11</w:t>
      </w:r>
      <w:r>
        <w:t>. septembra 2024</w:t>
      </w:r>
    </w:p>
    <w:sectPr w:rsidR="008629A2" w:rsidSect="000A0B8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19BD60F2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8E6A34">
          <w:rPr>
            <w:rStyle w:val="tevilkastrani"/>
            <w:noProof/>
          </w:rPr>
          <w:t>2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3977EBDB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8E6A3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B372" w14:textId="77777777" w:rsidR="004730C1" w:rsidRPr="00953FA7" w:rsidRDefault="004730C1" w:rsidP="004730C1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bookmarkStart w:id="1" w:name="_Hlk172702987"/>
    <w:bookmarkStart w:id="2" w:name="_Hlk172702988"/>
    <w:r>
      <w:rPr>
        <w:noProof/>
        <w:sz w:val="16"/>
        <w:szCs w:val="16"/>
        <w:lang w:eastAsia="sl-SI"/>
      </w:rPr>
      <w:drawing>
        <wp:anchor distT="0" distB="0" distL="114300" distR="114300" simplePos="0" relativeHeight="251659264" behindDoc="0" locked="0" layoutInCell="1" allowOverlap="1" wp14:anchorId="21AD4769" wp14:editId="0F995500">
          <wp:simplePos x="0" y="0"/>
          <wp:positionH relativeFrom="page">
            <wp:posOffset>558165</wp:posOffset>
          </wp:positionH>
          <wp:positionV relativeFrom="topMargin">
            <wp:posOffset>615950</wp:posOffset>
          </wp:positionV>
          <wp:extent cx="3765600" cy="388800"/>
          <wp:effectExtent l="0" t="0" r="635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srs 30 glava word-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0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A7">
      <w:rPr>
        <w:sz w:val="16"/>
        <w:szCs w:val="16"/>
      </w:rPr>
      <w:t xml:space="preserve">Računsko sodišče Republike Slovenije </w:t>
    </w:r>
    <w:r w:rsidRPr="00953FA7">
      <w:rPr>
        <w:sz w:val="16"/>
        <w:szCs w:val="16"/>
      </w:rPr>
      <w:tab/>
      <w:t>T: 01 478 58 00</w:t>
    </w:r>
    <w:r w:rsidRPr="00953FA7">
      <w:rPr>
        <w:sz w:val="16"/>
        <w:szCs w:val="16"/>
      </w:rPr>
      <w:br/>
      <w:t>Slovenska cesta 50, 1000 Ljubljana</w:t>
    </w:r>
    <w:r w:rsidRPr="00953FA7">
      <w:rPr>
        <w:sz w:val="16"/>
        <w:szCs w:val="16"/>
      </w:rPr>
      <w:tab/>
    </w:r>
    <w:r w:rsidRPr="00953FA7">
      <w:rPr>
        <w:sz w:val="16"/>
        <w:szCs w:val="16"/>
      </w:rPr>
      <w:tab/>
      <w:t>E: sloaud@rs-rs.si</w:t>
    </w:r>
  </w:p>
  <w:p w14:paraId="72FA2CF8" w14:textId="352BAD1F" w:rsidR="00AE7E48" w:rsidRPr="004730C1" w:rsidRDefault="004730C1" w:rsidP="004730C1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953FA7">
      <w:rPr>
        <w:sz w:val="16"/>
        <w:szCs w:val="16"/>
      </w:rPr>
      <w:tab/>
      <w:t>www.rs-rs.si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5FD69A9"/>
    <w:multiLevelType w:val="multilevel"/>
    <w:tmpl w:val="10A4B76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Cambria" w:hAnsi="Cambria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2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3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9"/>
    <w:lvlOverride w:ilvl="0">
      <w:startOverride w:val="1"/>
    </w:lvlOverride>
  </w:num>
  <w:num w:numId="4">
    <w:abstractNumId w:val="23"/>
  </w:num>
  <w:num w:numId="5">
    <w:abstractNumId w:val="4"/>
  </w:num>
  <w:num w:numId="6">
    <w:abstractNumId w:val="16"/>
  </w:num>
  <w:num w:numId="7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>
    <w:abstractNumId w:val="12"/>
  </w:num>
  <w:num w:numId="9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>
    <w:abstractNumId w:val="10"/>
  </w:num>
  <w:num w:numId="11">
    <w:abstractNumId w:val="1"/>
  </w:num>
  <w:num w:numId="12">
    <w:abstractNumId w:val="21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>
    <w:abstractNumId w:val="14"/>
  </w:num>
  <w:num w:numId="14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>
    <w:abstractNumId w:val="9"/>
  </w:num>
  <w:num w:numId="16">
    <w:abstractNumId w:val="17"/>
  </w:num>
  <w:num w:numId="17">
    <w:abstractNumId w:val="13"/>
  </w:num>
  <w:num w:numId="18">
    <w:abstractNumId w:val="22"/>
  </w:num>
  <w:num w:numId="19">
    <w:abstractNumId w:val="2"/>
  </w:num>
  <w:num w:numId="20">
    <w:abstractNumId w:val="7"/>
  </w:num>
  <w:num w:numId="21">
    <w:abstractNumId w:val="3"/>
  </w:num>
  <w:num w:numId="22">
    <w:abstractNumId w:val="24"/>
  </w:num>
  <w:num w:numId="23">
    <w:abstractNumId w:val="6"/>
  </w:num>
  <w:num w:numId="24">
    <w:abstractNumId w:val="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5"/>
  </w:num>
  <w:num w:numId="28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mirrorMargins/>
  <w:hideSpelling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10"/>
    <w:rsid w:val="00005B9B"/>
    <w:rsid w:val="00014747"/>
    <w:rsid w:val="0002652C"/>
    <w:rsid w:val="000364C4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730C1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E6A3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uiPriority w:val="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uiPriority w:val="1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uiPriority w:val="1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uiPriority w:val="4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49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00FFD-028A-4A29-AEB9-CF2058308C2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e3d3dff-4392-4e99-aebd-c95b4ee1afd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2024-09-10T06:40:00Z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