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39CADD0" w:rsidR="008629A2" w:rsidRPr="00F4569E" w:rsidRDefault="008629A2" w:rsidP="008629A2">
      <w:pPr>
        <w:pStyle w:val="RSGLAVNINASLOV"/>
        <w:rPr>
          <w:spacing w:val="-2"/>
        </w:rPr>
      </w:pPr>
      <w:r w:rsidRPr="009176A9">
        <w:rPr>
          <w:spacing w:val="-2"/>
        </w:rPr>
        <w:t>Povzetek revizijskega poročila</w:t>
      </w:r>
      <w:r w:rsidR="00BD430F">
        <w:rPr>
          <w:spacing w:val="-2"/>
        </w:rPr>
        <w:br/>
      </w:r>
      <w:r w:rsidR="00BD430F" w:rsidRPr="00BD430F">
        <w:rPr>
          <w:spacing w:val="-2"/>
        </w:rPr>
        <w:t>Pravilnost dela poslovanja Občine Mirna Peč</w:t>
      </w:r>
      <w:r w:rsidRPr="009176A9">
        <w:rPr>
          <w:spacing w:val="-2"/>
        </w:rPr>
        <w:t xml:space="preserve"> </w:t>
      </w:r>
    </w:p>
    <w:p w14:paraId="1A274ABE" w14:textId="77777777" w:rsidR="00BD430F" w:rsidRPr="004F7059" w:rsidRDefault="00BD430F" w:rsidP="00BD430F">
      <w:pPr>
        <w:pStyle w:val="RStekst"/>
      </w:pPr>
      <w:r w:rsidRPr="004F7059">
        <w:t xml:space="preserve">Računsko sodišče je revidiralo pravilnost dela poslovanja </w:t>
      </w:r>
      <w:r w:rsidRPr="004F7059">
        <w:rPr>
          <w:b/>
        </w:rPr>
        <w:t>Občine Mirna Peč</w:t>
      </w:r>
      <w:r>
        <w:t xml:space="preserve"> v letu </w:t>
      </w:r>
      <w:r w:rsidRPr="004F7059">
        <w:t>2022. Cilj revizije je bil izrek mnenja o pravilnosti poslovanja Občine Mirna Peč</w:t>
      </w:r>
      <w:r>
        <w:t xml:space="preserve"> v letu </w:t>
      </w:r>
      <w:r w:rsidRPr="004F7059">
        <w:t xml:space="preserve">2022 v delu, ki se nanaša </w:t>
      </w:r>
      <w:r w:rsidRPr="004F7059">
        <w:rPr>
          <w:lang w:eastAsia="sl-SI"/>
        </w:rPr>
        <w:t>na pripravo proračuna in zaključnega računa proračuna občine ter izvrševanje proračuna občine</w:t>
      </w:r>
      <w:r w:rsidRPr="004F7059">
        <w:t>, prodaje nepremičnega premoženja in oddaje prostorov v najem,</w:t>
      </w:r>
      <w:r w:rsidRPr="004F7059">
        <w:rPr>
          <w:lang w:eastAsia="sl-SI"/>
        </w:rPr>
        <w:t xml:space="preserve"> javna naročila pri investicijskih odhodkih,</w:t>
      </w:r>
      <w:r w:rsidRPr="004F7059">
        <w:t xml:space="preserve"> tekoče transfere nepridobitnim organizacijam in ustanovam, zadolževanje ter ustanovitev javnega zavoda v okviru občinske uprave.</w:t>
      </w:r>
    </w:p>
    <w:p w14:paraId="706B237A" w14:textId="77777777" w:rsidR="00BD430F" w:rsidRPr="004F7059" w:rsidRDefault="00BD430F" w:rsidP="00BD430F">
      <w:pPr>
        <w:pStyle w:val="RStekst"/>
      </w:pPr>
      <w:r w:rsidRPr="004F7059">
        <w:t>Računsko sodišče je o pravilnosti dela poslovanja Občine Mirna Peč</w:t>
      </w:r>
      <w:r>
        <w:t xml:space="preserve"> v letu </w:t>
      </w:r>
      <w:r w:rsidRPr="004F7059">
        <w:t xml:space="preserve">2022 izreklo </w:t>
      </w:r>
      <w:bookmarkStart w:id="0" w:name="_GoBack"/>
      <w:r w:rsidRPr="00BD430F">
        <w:rPr>
          <w:rStyle w:val="RStekstBoldbarva"/>
          <w:color w:val="auto"/>
        </w:rPr>
        <w:t>negativno mnenje,</w:t>
      </w:r>
      <w:r w:rsidRPr="00BD430F">
        <w:t xml:space="preserve"> </w:t>
      </w:r>
      <w:bookmarkEnd w:id="0"/>
      <w:r w:rsidRPr="004F7059">
        <w:t>ker občina ni poslovala v skladu s predpisi ter pogodbenimi določili, v naslednjih primerih:</w:t>
      </w:r>
    </w:p>
    <w:p w14:paraId="593CF1F6" w14:textId="77777777" w:rsidR="00BD430F" w:rsidRPr="004F7059" w:rsidRDefault="00BD430F" w:rsidP="00BD430F">
      <w:pPr>
        <w:pStyle w:val="RSnatevanje"/>
        <w:keepLines w:val="0"/>
        <w:numPr>
          <w:ilvl w:val="0"/>
          <w:numId w:val="29"/>
        </w:numPr>
        <w:spacing w:after="80"/>
        <w:rPr>
          <w:b/>
          <w:lang w:eastAsia="sl-SI"/>
        </w:rPr>
      </w:pPr>
      <w:r w:rsidRPr="004F7059">
        <w:rPr>
          <w:lang w:eastAsia="sl-SI"/>
        </w:rPr>
        <w:t>poročilo o dosežen</w:t>
      </w:r>
      <w:r>
        <w:rPr>
          <w:lang w:eastAsia="sl-SI"/>
        </w:rPr>
        <w:t>ih ciljih in rezultatih za leto </w:t>
      </w:r>
      <w:r w:rsidRPr="004F7059">
        <w:rPr>
          <w:lang w:eastAsia="sl-SI"/>
        </w:rPr>
        <w:t>2022</w:t>
      </w:r>
      <w:r w:rsidRPr="004F7059">
        <w:t xml:space="preserve"> ni popolno; pri plačilu obveznosti iz proračuna ni upoštevala zakonskih plačilnih rokov;</w:t>
      </w:r>
    </w:p>
    <w:p w14:paraId="121B40EA" w14:textId="77777777" w:rsidR="00BD430F" w:rsidRPr="004F7059" w:rsidRDefault="00BD430F" w:rsidP="00BD430F">
      <w:pPr>
        <w:pStyle w:val="RSnatevanje"/>
        <w:keepLines w:val="0"/>
        <w:numPr>
          <w:ilvl w:val="0"/>
          <w:numId w:val="29"/>
        </w:numPr>
        <w:spacing w:after="80"/>
      </w:pPr>
      <w:r w:rsidRPr="004F7059">
        <w:t>menjavo nepremičnin je izvedla na podlagi metode neposredne pogodbe, čeprav za to ni bil izpolnjen pogoj; pri menjavi nepremičnega premoženja in oddaji poslovnega prostora v najem ni imenovala skrbnika pravnega posla oziroma ga ni določila v pogodbi; namero o sklenitvi neposredne pogodbe za oddajo učilnice v najem je objavila le 2 dni pred sklenitvijo pogodbe; 6 uporabnikov je oprostila plačila uporabnine v znesku 560 EU</w:t>
      </w:r>
      <w:r>
        <w:t>R in jo plačala namesto njih; v </w:t>
      </w:r>
      <w:r w:rsidRPr="004F7059">
        <w:t>računu je določila rok za plačilo dela razlike kupnine, ki je bil daljši kot 30 dni od izdaje računa;</w:t>
      </w:r>
    </w:p>
    <w:p w14:paraId="3A95FC9E" w14:textId="77777777" w:rsidR="00BD430F" w:rsidRPr="00806A11" w:rsidRDefault="00BD430F" w:rsidP="00BD430F">
      <w:pPr>
        <w:pStyle w:val="RSnatevanje"/>
        <w:keepLines w:val="0"/>
        <w:numPr>
          <w:ilvl w:val="0"/>
          <w:numId w:val="29"/>
        </w:numPr>
        <w:spacing w:after="80"/>
      </w:pPr>
      <w:r w:rsidRPr="004F7059">
        <w:t>v proračunu za let</w:t>
      </w:r>
      <w:r>
        <w:t>o 2022 je zagotovila za 122.927 </w:t>
      </w:r>
      <w:r w:rsidRPr="004F7059">
        <w:t xml:space="preserve">EUR premalo sredstev za prevzete obveznosti preteklega leta; </w:t>
      </w:r>
      <w:r>
        <w:t>v 3 </w:t>
      </w:r>
      <w:r w:rsidRPr="004F7059">
        <w:t xml:space="preserve">primerih ni poskrbela za podaljšanje roka izvedbe del v pisni obliki; od izvajalca ni pridobila finančnega zavarovanja </w:t>
      </w:r>
      <w:r w:rsidRPr="004F7059">
        <w:rPr>
          <w:lang w:eastAsia="sl-SI"/>
        </w:rPr>
        <w:t xml:space="preserve">za odpravo napak v garancijskem roku, končno situacijo za izvedbo del pa mu je plačala še pred primopredajo del; </w:t>
      </w:r>
      <w:r>
        <w:t>pri plačilu 12 </w:t>
      </w:r>
      <w:r w:rsidRPr="004F7059">
        <w:t>računov oziroma začasnih oziroma končnih situacij ni upoštevala zakonskega plačilnega roka</w:t>
      </w:r>
      <w:r>
        <w:t>;</w:t>
      </w:r>
    </w:p>
    <w:p w14:paraId="2709084D" w14:textId="77777777" w:rsidR="00BD430F" w:rsidRPr="00806A11" w:rsidRDefault="00BD430F" w:rsidP="00BD430F">
      <w:pPr>
        <w:pStyle w:val="RSnatevanje"/>
        <w:keepLines w:val="0"/>
        <w:numPr>
          <w:ilvl w:val="0"/>
          <w:numId w:val="29"/>
        </w:numPr>
        <w:spacing w:after="80"/>
      </w:pPr>
      <w:r w:rsidRPr="00806A11">
        <w:t>ni imela sprejetega lokalnega programa za kulturo za obdobje 4 let;</w:t>
      </w:r>
      <w:r w:rsidRPr="00806A11">
        <w:rPr>
          <w:lang w:eastAsia="sl-SI"/>
        </w:rPr>
        <w:t xml:space="preserve"> 5 javnih razpisov ni vsebovalo vseh obveznih sestavin; predsednica in članica komisije za izvedbo postopka javnega razpisa na področju športa v letu 2021 nista podpisali izjave o prepovedi interesne povezanosti; 3 javnih razpisov ni objavila oziroma izvedla v tekočem letu, ampak šele leto pozneje; </w:t>
      </w:r>
      <w:r w:rsidRPr="00806A11">
        <w:t>v objavi javnega razpisa na področju kulture v letu 2022 ni določila meril za ostale projekte društev na področju kulture, ki ne sodijo v redno ljubiteljsko kulturno dejavnost, ter načina njihove uporabe; strokovna komisija za razpisno področje Kulturne prireditve ni opravila strokovnega pregleda popolnih vlog na podlagi meril, določenih v javnem razpisu na področju kulture v</w:t>
      </w:r>
      <w:r>
        <w:t> </w:t>
      </w:r>
      <w:r w:rsidRPr="00806A11">
        <w:t>letu 2022 in razpisni dokumentaciji; v javnem razpisu na področju socialnega varstva v</w:t>
      </w:r>
      <w:r>
        <w:t> </w:t>
      </w:r>
      <w:r w:rsidRPr="00806A11">
        <w:t>letu 2020 za programe organizacij, društev, združenj in zvez, ki imajo svoj sedež izven območja občine, ni določila načina uporabe meril in njihovega pomena;</w:t>
      </w:r>
      <w:r w:rsidRPr="00806A11">
        <w:rPr>
          <w:lang w:eastAsia="sl-SI"/>
        </w:rPr>
        <w:t xml:space="preserve"> 6 izvajalcem športnih programov, 2 izvajalcema kulturnih programov in 13 izvajalcem socialnega varstva dodeljenih sredstev </w:t>
      </w:r>
      <w:r w:rsidRPr="00806A11">
        <w:rPr>
          <w:lang w:eastAsia="sl-SI"/>
        </w:rPr>
        <w:lastRenderedPageBreak/>
        <w:t>v</w:t>
      </w:r>
      <w:r>
        <w:rPr>
          <w:lang w:eastAsia="sl-SI"/>
        </w:rPr>
        <w:t> </w:t>
      </w:r>
      <w:r w:rsidRPr="00806A11">
        <w:rPr>
          <w:lang w:eastAsia="sl-SI"/>
        </w:rPr>
        <w:t>skupnem znesku 14.889 EUR ni izplačala v predvidenem roku; 2 izvajalcema športnih programov, izvajalcu kulturnega projekta in 2 izvajalcema na drugih področjih delovanja je izplačala sredstva v skupnem znesku 17.349 EUR brez izvedenega javnega razpisa oziroma javnega poziva;</w:t>
      </w:r>
      <w:r w:rsidRPr="004F7059">
        <w:t xml:space="preserve"> </w:t>
      </w:r>
      <w:r w:rsidRPr="00806A11">
        <w:rPr>
          <w:lang w:eastAsia="sl-SI"/>
        </w:rPr>
        <w:t>2 prejemnikoma je izplačala sredstva v skupnem znesku 11.513 EUR ne da bi z</w:t>
      </w:r>
      <w:r>
        <w:rPr>
          <w:lang w:eastAsia="sl-SI"/>
        </w:rPr>
        <w:t> </w:t>
      </w:r>
      <w:r w:rsidRPr="00806A11">
        <w:rPr>
          <w:lang w:eastAsia="sl-SI"/>
        </w:rPr>
        <w:t xml:space="preserve">njima sklenila pogodbi o dodelitvi sredstev; </w:t>
      </w:r>
      <w:r w:rsidRPr="00806A11">
        <w:t xml:space="preserve">na svetovni splet ni posredovala vseh dokumentov iz javnih razpisov na področju športa, kulture in socialnega varstva ter javno dostopnih informacij javnega značaja iz 4 pogodb o sofinanciranju oziroma dodelitvi javnih sredstev brez razpisa; </w:t>
      </w:r>
    </w:p>
    <w:p w14:paraId="20902FB7" w14:textId="77777777" w:rsidR="00BD430F" w:rsidRPr="004F7059" w:rsidRDefault="00BD430F" w:rsidP="00BD430F">
      <w:pPr>
        <w:pStyle w:val="RSnatevanje"/>
        <w:keepLines w:val="0"/>
        <w:numPr>
          <w:ilvl w:val="0"/>
          <w:numId w:val="29"/>
        </w:numPr>
        <w:spacing w:after="80"/>
      </w:pPr>
      <w:r w:rsidRPr="004F7059">
        <w:t>od 2 javnih zavodov, katerih ustanoviteljica oziroma soustanoviteljica je, podatkov o stanju zadolženosti na dan 31. 12. 2022 ni pridobila pravočasno;</w:t>
      </w:r>
    </w:p>
    <w:p w14:paraId="56834CBB" w14:textId="77777777" w:rsidR="00BD430F" w:rsidRPr="004F7059" w:rsidRDefault="00BD430F" w:rsidP="00BD430F">
      <w:pPr>
        <w:pStyle w:val="RSnatevanje"/>
        <w:keepLines w:val="0"/>
        <w:numPr>
          <w:ilvl w:val="0"/>
          <w:numId w:val="29"/>
        </w:numPr>
        <w:spacing w:after="80"/>
      </w:pPr>
      <w:r w:rsidRPr="004F7059">
        <w:t>ustanovila je javni zavod brez pravne subjektivitete kot organizacijsko enoto občine, pri čemer pa ni ravnala v skladu z javnofinančnimi predpisi.</w:t>
      </w:r>
    </w:p>
    <w:p w14:paraId="06238631" w14:textId="77777777" w:rsidR="00BD430F" w:rsidRPr="004F7059" w:rsidRDefault="00BD430F" w:rsidP="00BD430F">
      <w:pPr>
        <w:pStyle w:val="RStekst"/>
      </w:pPr>
      <w:r w:rsidRPr="00D53EB8">
        <w:rPr>
          <w:rStyle w:val="RStekstZnak"/>
        </w:rPr>
        <w:t xml:space="preserve">Računsko sodišče je Občini Mirna Peč podalo </w:t>
      </w:r>
      <w:r w:rsidRPr="00D53EB8">
        <w:rPr>
          <w:rStyle w:val="RStekstZnak"/>
          <w:b/>
        </w:rPr>
        <w:t>priporočila</w:t>
      </w:r>
      <w:r w:rsidRPr="00D53EB8">
        <w:rPr>
          <w:rStyle w:val="RStekstZnak"/>
        </w:rPr>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01908E88" w:rsidR="008629A2" w:rsidRDefault="008629A2" w:rsidP="008629A2">
      <w:pPr>
        <w:pStyle w:val="RStekst"/>
      </w:pPr>
      <w:r>
        <w:t xml:space="preserve">Ljubljana, </w:t>
      </w:r>
      <w:r w:rsidR="00BD430F">
        <w:t xml:space="preserve"> 24. septembra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2F4D77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BD430F">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D92A5A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D430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1E7B6" w14:textId="77777777" w:rsidR="00BD430F" w:rsidRPr="00953FA7" w:rsidRDefault="00BD430F" w:rsidP="00BD430F">
    <w:pPr>
      <w:tabs>
        <w:tab w:val="left" w:pos="3969"/>
      </w:tabs>
      <w:spacing w:line="240" w:lineRule="exact"/>
      <w:ind w:left="1" w:firstLine="1"/>
      <w:rPr>
        <w:sz w:val="16"/>
        <w:szCs w:val="16"/>
      </w:rPr>
    </w:pPr>
    <w:bookmarkStart w:id="1" w:name="_Hlk172702987"/>
    <w:bookmarkStart w:id="2" w:name="_Hlk172702988"/>
    <w:r>
      <w:rPr>
        <w:noProof/>
        <w:sz w:val="16"/>
        <w:szCs w:val="16"/>
        <w:lang w:eastAsia="sl-SI"/>
      </w:rPr>
      <w:drawing>
        <wp:anchor distT="0" distB="0" distL="114300" distR="114300" simplePos="0" relativeHeight="251659264" behindDoc="0" locked="0" layoutInCell="1" allowOverlap="1" wp14:anchorId="6393F4F3" wp14:editId="3E28FAA0">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59A32A20" w14:textId="77777777" w:rsidR="00BD430F" w:rsidRPr="00284348" w:rsidRDefault="00BD430F" w:rsidP="00BD430F">
    <w:pPr>
      <w:tabs>
        <w:tab w:val="left" w:pos="3969"/>
      </w:tabs>
      <w:spacing w:line="240" w:lineRule="exact"/>
      <w:ind w:left="1" w:firstLine="1"/>
      <w:rPr>
        <w:sz w:val="16"/>
        <w:szCs w:val="16"/>
      </w:rPr>
    </w:pPr>
    <w:r w:rsidRPr="00953FA7">
      <w:rPr>
        <w:sz w:val="16"/>
        <w:szCs w:val="16"/>
      </w:rPr>
      <w:tab/>
      <w:t>www.rs-rs.si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5FD69A9"/>
    <w:multiLevelType w:val="multilevel"/>
    <w:tmpl w:val="10A4B764"/>
    <w:lvl w:ilvl="0">
      <w:start w:val="1"/>
      <w:numFmt w:val="bullet"/>
      <w:pStyle w:val="RSnatevanje"/>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pStyle w:val="RSnatevanje2"/>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pStyle w:val="RSnatevanje3"/>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099"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29">
    <w:abstractNumId w:val="20"/>
  </w:num>
  <w:num w:numId="30">
    <w:abstractNumId w:val="21"/>
    <w:lvlOverride w:ilvl="0">
      <w:lvl w:ilvl="0">
        <w:start w:val="1"/>
        <w:numFmt w:val="decimal"/>
        <w:lvlText w:val="%1."/>
        <w:lvlJc w:val="left"/>
        <w:pPr>
          <w:ind w:left="797"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7"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7"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7"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7"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D430F"/>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uiPriority w:val="2"/>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uiPriority w:val="2"/>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uiPriority w:val="2"/>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uiPriority w:val="2"/>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uiPriority w:val="2"/>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uiPriority w:val="2"/>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uiPriority w:val="2"/>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uiPriority w:val="2"/>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uiPriority w:val="2"/>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e3d3dff-4392-4e99-aebd-c95b4ee1afdd"/>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2024-09-23T12:08:00Z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