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5DCA6A60" w:rsidR="008629A2" w:rsidRPr="00F4569E" w:rsidRDefault="008629A2" w:rsidP="008629A2">
      <w:pPr>
        <w:pStyle w:val="RSGLAVNINASLOV"/>
        <w:rPr>
          <w:spacing w:val="-2"/>
        </w:rPr>
      </w:pPr>
      <w:r w:rsidRPr="009176A9">
        <w:rPr>
          <w:spacing w:val="-2"/>
        </w:rPr>
        <w:t xml:space="preserve">Povzetek revizijskega poročila </w:t>
      </w:r>
      <w:r w:rsidR="007876C0">
        <w:rPr>
          <w:spacing w:val="-2"/>
        </w:rPr>
        <w:br/>
      </w:r>
      <w:r w:rsidR="007876C0" w:rsidRPr="007876C0">
        <w:rPr>
          <w:spacing w:val="-2"/>
        </w:rPr>
        <w:t>Pravilnost dela poslovanja Občine Kozje,</w:t>
      </w:r>
    </w:p>
    <w:p w14:paraId="286641F4" w14:textId="77777777" w:rsidR="007876C0" w:rsidRPr="00AD4A7A" w:rsidRDefault="007876C0" w:rsidP="007876C0">
      <w:pPr>
        <w:widowControl/>
        <w:adjustRightInd w:val="0"/>
        <w:snapToGrid w:val="0"/>
        <w:spacing w:before="240" w:after="240" w:line="280" w:lineRule="exact"/>
        <w:contextualSpacing w:val="0"/>
        <w:jc w:val="both"/>
        <w:rPr>
          <w:rFonts w:asciiTheme="minorHAnsi" w:hAnsiTheme="minorHAnsi"/>
          <w:bCs/>
          <w:sz w:val="20"/>
        </w:rPr>
      </w:pPr>
      <w:r w:rsidRPr="00AD4A7A">
        <w:rPr>
          <w:rFonts w:asciiTheme="minorHAnsi" w:hAnsiTheme="minorHAnsi"/>
          <w:bCs/>
          <w:sz w:val="20"/>
        </w:rPr>
        <w:t xml:space="preserve">Računsko sodišče je revidiralo pravilnost dela poslovanja </w:t>
      </w:r>
      <w:r w:rsidRPr="00AD4A7A">
        <w:rPr>
          <w:rFonts w:asciiTheme="minorHAnsi" w:hAnsiTheme="minorHAnsi"/>
          <w:b/>
          <w:bCs/>
          <w:sz w:val="20"/>
        </w:rPr>
        <w:t>Občine Kozje</w:t>
      </w:r>
      <w:r w:rsidRPr="00AD4A7A">
        <w:rPr>
          <w:rFonts w:asciiTheme="minorHAnsi" w:hAnsiTheme="minorHAnsi"/>
          <w:bCs/>
          <w:sz w:val="20"/>
        </w:rPr>
        <w:t xml:space="preserve"> v letu 2022</w:t>
      </w:r>
      <w:r w:rsidRPr="00AD4A7A">
        <w:rPr>
          <w:rFonts w:asciiTheme="minorHAnsi" w:hAnsiTheme="minorHAnsi"/>
          <w:sz w:val="20"/>
        </w:rPr>
        <w:t>.</w:t>
      </w:r>
      <w:r w:rsidRPr="00AD4A7A">
        <w:rPr>
          <w:rFonts w:asciiTheme="minorHAnsi" w:hAnsiTheme="minorHAnsi"/>
          <w:b/>
          <w:bCs/>
          <w:sz w:val="20"/>
        </w:rPr>
        <w:t xml:space="preserve"> </w:t>
      </w:r>
      <w:r w:rsidRPr="00AD4A7A">
        <w:rPr>
          <w:rFonts w:asciiTheme="minorHAnsi" w:hAnsiTheme="minorHAnsi"/>
          <w:bCs/>
          <w:sz w:val="20"/>
        </w:rPr>
        <w:t>Cilj revizije je bil izrek mnenja o pravilnosti poslovanja Občine Kozje v letu 2022 v delu, ki se nanaša na pripravo proračuna in zaključnega računa proračuna ter izvrševanje proračuna, prodaje nepremičnega premoženja in oddaje prostorov v najem, javna naročila pri investicijskih odhodkih, tekoče transfere nepridobitnim organizacijam in ustanovam, zadolževanje ter druga področja poslovanja (ustanovitev zasebnega zavoda in upravljanje javnih športnih objektov in površin za šport).</w:t>
      </w:r>
    </w:p>
    <w:p w14:paraId="75FCE90E" w14:textId="77777777" w:rsidR="007876C0" w:rsidRPr="00AD4A7A" w:rsidRDefault="007876C0" w:rsidP="007876C0">
      <w:pPr>
        <w:widowControl/>
        <w:adjustRightInd w:val="0"/>
        <w:snapToGrid w:val="0"/>
        <w:spacing w:before="240" w:after="240" w:line="280" w:lineRule="exact"/>
        <w:contextualSpacing w:val="0"/>
        <w:jc w:val="both"/>
        <w:rPr>
          <w:rFonts w:asciiTheme="minorHAnsi" w:hAnsiTheme="minorHAnsi"/>
          <w:bCs/>
          <w:sz w:val="20"/>
        </w:rPr>
      </w:pPr>
      <w:r w:rsidRPr="00AD4A7A">
        <w:rPr>
          <w:rFonts w:asciiTheme="minorHAnsi" w:hAnsiTheme="minorHAnsi"/>
          <w:bCs/>
          <w:sz w:val="20"/>
        </w:rPr>
        <w:t xml:space="preserve">Računsko sodišče je o pravilnosti dela poslovanja Občine Kozje v letu 2022 izreklo </w:t>
      </w:r>
      <w:r w:rsidRPr="007876C0">
        <w:rPr>
          <w:rStyle w:val="RStekstBoldbarva"/>
          <w:color w:val="auto"/>
        </w:rPr>
        <w:t>negativno mnenje,</w:t>
      </w:r>
      <w:r w:rsidRPr="00AD4A7A">
        <w:rPr>
          <w:rFonts w:asciiTheme="minorHAnsi" w:hAnsiTheme="minorHAnsi"/>
          <w:bCs/>
          <w:sz w:val="20"/>
        </w:rPr>
        <w:t xml:space="preserve"> ker občina ni poslovala v skladu s predpisi in pogodbenimi določili v naslednjih primerih:</w:t>
      </w:r>
    </w:p>
    <w:p w14:paraId="0285BFDE" w14:textId="77777777" w:rsidR="007876C0" w:rsidRPr="00AD4A7A" w:rsidRDefault="007876C0" w:rsidP="007876C0">
      <w:pPr>
        <w:pStyle w:val="RSnatevanje"/>
        <w:keepLines w:val="0"/>
        <w:numPr>
          <w:ilvl w:val="1"/>
          <w:numId w:val="29"/>
        </w:numPr>
        <w:rPr>
          <w:lang w:eastAsia="sl-SI"/>
        </w:rPr>
      </w:pPr>
      <w:r w:rsidRPr="00AD4A7A">
        <w:t xml:space="preserve">županja je občinskemu svetu prepozno poročala o izvrševanju proračuna v prvem polletju 2022; </w:t>
      </w:r>
      <w:r w:rsidRPr="00AD4A7A">
        <w:rPr>
          <w:bCs/>
        </w:rPr>
        <w:t xml:space="preserve">Poročilo o izvrševanju proračuna Občine Kozje v obdobju januar–junij 2022 </w:t>
      </w:r>
      <w:r w:rsidRPr="00AD4A7A">
        <w:t>ni popolno; ni mesečno načrtovala likvidnosti proračuna;</w:t>
      </w:r>
      <w:r w:rsidRPr="00AD4A7A">
        <w:rPr>
          <w:rFonts w:asciiTheme="majorHAnsi" w:hAnsiTheme="majorHAnsi"/>
          <w:sz w:val="17"/>
        </w:rPr>
        <w:t xml:space="preserve"> </w:t>
      </w:r>
      <w:r w:rsidRPr="00AD4A7A">
        <w:t xml:space="preserve">ni zagotovila evidentiranja predobremenitev proračuna oziroma ni vzpostavila evidence prevzetih obveznosti v breme proračunov prihodnjih let; ni zagotovila notranje revizije poslovanja za leto 2022; </w:t>
      </w:r>
    </w:p>
    <w:p w14:paraId="601E4BD6" w14:textId="77777777" w:rsidR="007876C0" w:rsidRPr="00AD4A7A" w:rsidRDefault="007876C0" w:rsidP="007876C0">
      <w:pPr>
        <w:pStyle w:val="RSnatevanje"/>
        <w:keepLines w:val="0"/>
        <w:widowControl w:val="0"/>
        <w:numPr>
          <w:ilvl w:val="1"/>
          <w:numId w:val="29"/>
        </w:numPr>
        <w:tabs>
          <w:tab w:val="left" w:pos="1701"/>
        </w:tabs>
      </w:pPr>
      <w:r w:rsidRPr="00AD4A7A">
        <w:rPr>
          <w:lang w:eastAsia="sl-SI"/>
        </w:rPr>
        <w:t>evidenca nepremičnega premoženja občine ni vsebovala vseh podatkov; županja za vodenje postopka javnega zbiranja ponudb ni imenovala komisije, temveč je delo komisije opravljala uslužbenka občinske uprave; cenitev nepremičnine, ki je predmet prodaje, je bila na dan sklenitve pravnega posla starejša od 12 mesecev; pred sklenitvijo kupoprodajne pogodbe ni pridobila pisne izjave ponudnika, da ni povezana oseba; za oddajanje prostorov Doma krajanov v Lesičnem v občasno uporabo ni imela sprejetega cenika;</w:t>
      </w:r>
      <w:r w:rsidRPr="00AD4A7A">
        <w:rPr>
          <w:rFonts w:asciiTheme="majorHAnsi" w:hAnsiTheme="majorHAnsi"/>
          <w:sz w:val="17"/>
        </w:rPr>
        <w:t xml:space="preserve"> </w:t>
      </w:r>
      <w:r w:rsidRPr="00AD4A7A">
        <w:rPr>
          <w:lang w:eastAsia="sl-SI"/>
        </w:rPr>
        <w:t xml:space="preserve">sklenila je neposredno pogodbo o brezplačni uporabi prostora, čeprav društvo ni izpolnjevalo nobenega od zakonsko določenih pogojev za sklenitev neposredne pogodbe o brezplačni uporabi prostora; sklenila je neposredno pogodbo o brezplačni uporabi prostora za nedoločen čas; v obdobju od 1. 1. 2022 do 30. 11. 2022 najemnici ni izstavila računov za plačilo najemnine; pred sklenitvijo 3 neposrednih pogodb </w:t>
      </w:r>
      <w:r>
        <w:rPr>
          <w:lang w:eastAsia="sl-SI"/>
        </w:rPr>
        <w:t xml:space="preserve">za oddajo stvarnega premoženja </w:t>
      </w:r>
      <w:r w:rsidRPr="00AD4A7A">
        <w:rPr>
          <w:lang w:eastAsia="sl-SI"/>
        </w:rPr>
        <w:t>v najem in 1 pogodbe o brezplačni uporabi prostora ni objavila namere o oddaji stvarnega premoženja v najem; v 2 primerih prodaje premoženja in v 11 primerih oddaje prostorov v najem ni imenovala skrbnika pravnega posla oziroma ga ni določila v pogodbi;</w:t>
      </w:r>
    </w:p>
    <w:p w14:paraId="055046B0" w14:textId="77777777" w:rsidR="007876C0" w:rsidRPr="00AD4A7A" w:rsidRDefault="007876C0" w:rsidP="007876C0">
      <w:pPr>
        <w:pStyle w:val="RSnatevanje"/>
        <w:keepNext/>
        <w:keepLines w:val="0"/>
        <w:widowControl w:val="0"/>
        <w:numPr>
          <w:ilvl w:val="1"/>
          <w:numId w:val="29"/>
        </w:numPr>
        <w:tabs>
          <w:tab w:val="num" w:pos="403"/>
          <w:tab w:val="left" w:pos="1701"/>
        </w:tabs>
        <w:ind w:left="403"/>
      </w:pPr>
      <w:r w:rsidRPr="00AD4A7A">
        <w:t>s pogodbo je prevzela več obveznosti, kot je imela za ta namen zagotovljenih sredstev; v razpisni dokumentaciji je navedla določilo, ki omejuje konkurenco med ponudniki; sklenila je aneks, s katerim se je dogovorila za dodatna dela, ne da bi ustrezno utemeljila in dokumentirala razloge</w:t>
      </w:r>
      <w:r>
        <w:t> </w:t>
      </w:r>
      <w:r w:rsidRPr="00AD4A7A">
        <w:t>za spremembo pogodbe; prejete ponudbe, ki je presegala zagotovljena sredstva v proračunu</w:t>
      </w:r>
      <w:r>
        <w:t> </w:t>
      </w:r>
      <w:r w:rsidRPr="00AD4A7A">
        <w:t>občine za leto 2022, ni izločila kot nedopustne;</w:t>
      </w:r>
      <w:r w:rsidRPr="00AD4A7A">
        <w:rPr>
          <w:rFonts w:asciiTheme="majorHAnsi" w:hAnsiTheme="majorHAnsi"/>
          <w:spacing w:val="-2"/>
          <w:sz w:val="17"/>
        </w:rPr>
        <w:t xml:space="preserve"> </w:t>
      </w:r>
      <w:r w:rsidRPr="00AD4A7A">
        <w:t>aneks zaradi izvedbe dodatnih del v</w:t>
      </w:r>
      <w:r>
        <w:t> </w:t>
      </w:r>
      <w:r w:rsidRPr="00AD4A7A">
        <w:t>vrednosti</w:t>
      </w:r>
      <w:r>
        <w:t> </w:t>
      </w:r>
      <w:r w:rsidRPr="00AD4A7A">
        <w:t xml:space="preserve">47.110 EUR je sklenila po zaključku del; v 2 primerih je od izvajalca prepozno pridobila finančno zavarovanje, ki tudi ni bilo ustrezno (s prekratkim rokom veljavnosti oziroma v prenizki vrednosti), v 1 primeru pa od izvajalca ni pridobila finančnega zavarovanja; pred </w:t>
      </w:r>
      <w:r w:rsidRPr="00AD4A7A">
        <w:lastRenderedPageBreak/>
        <w:t xml:space="preserve">uvrstitvijo projekta v načrt razvojnih programov ni pripravila dokumenta identifikacije investicijskega projekta; na portalu javnih naročil ni objavila elektronske kopije aneksa k pogodbi; pri plačilu obveznosti iz proračuna ni upoštevala zakonskega plačilnega roka; </w:t>
      </w:r>
    </w:p>
    <w:p w14:paraId="73B46E4E" w14:textId="77777777" w:rsidR="007876C0" w:rsidRPr="00AD4A7A" w:rsidRDefault="007876C0" w:rsidP="007876C0">
      <w:pPr>
        <w:pStyle w:val="RSnatevanje"/>
        <w:keepNext/>
        <w:keepLines w:val="0"/>
        <w:widowControl w:val="0"/>
        <w:numPr>
          <w:ilvl w:val="1"/>
          <w:numId w:val="29"/>
        </w:numPr>
        <w:tabs>
          <w:tab w:val="num" w:pos="403"/>
          <w:tab w:val="left" w:pos="1701"/>
        </w:tabs>
        <w:ind w:left="403"/>
      </w:pPr>
      <w:r w:rsidRPr="00AD4A7A">
        <w:t>predsednik in člani komisije niso podpisali izjave o prepovedi interesne povezanosti; objavi javnih razpisov na področju športa in kulture nista vsebovali vseh obveznih sestavin; 12 uporabnikom je zagotavljala brezplačno uporabo javnega športnega objekta, ne da bi izvedla javni razpis; Športni zvezi Kozje je na podlagi neposredne pogodbe dodelila in izplačala sredstva v znesku 5.000 EUR, ne da bi prej izvedla javni razpis;</w:t>
      </w:r>
      <w:r w:rsidRPr="00AD4A7A">
        <w:rPr>
          <w:rFonts w:asciiTheme="majorHAnsi" w:hAnsiTheme="majorHAnsi"/>
          <w:sz w:val="17"/>
        </w:rPr>
        <w:t xml:space="preserve"> </w:t>
      </w:r>
      <w:r w:rsidRPr="00AD4A7A">
        <w:t>županja za izvedbo javnega razpisa na področju kulture ni sprejela sklepa o začetku postopka za izbiro kulturnih programov in projektov; komisija za vodenje postopka javnega razpisa ni pripravila skupnega poročila o ustreznih vlogah; ni sprejela lokalnega programa za kulturo oziroma ni opredelila javnega interesa na področju kulture, prioritet, ukrepov ter ciljev in kazalcev za njihovo doseganje v drugem dokumentu razvojnega načrtovanja lokalne skupnosti;</w:t>
      </w:r>
      <w:r w:rsidRPr="00AD4A7A">
        <w:rPr>
          <w:rFonts w:asciiTheme="majorHAnsi" w:hAnsiTheme="majorHAnsi"/>
          <w:sz w:val="17"/>
          <w:lang w:eastAsia="sl-SI"/>
        </w:rPr>
        <w:t xml:space="preserve"> </w:t>
      </w:r>
      <w:r w:rsidRPr="00AD4A7A">
        <w:t>ni predložila ovojnic vlagateljev, ki so se prijavili na javna razpisa na področju športa in kulture, prav tako prejem vlog ni razviden iz dokumentarnega sistema občine, zaradi česar ni bilo mogoče preveriti pravočasnosti prejetja vlog;</w:t>
      </w:r>
      <w:r w:rsidRPr="00AD4A7A">
        <w:rPr>
          <w:bCs/>
          <w:sz w:val="17"/>
        </w:rPr>
        <w:t xml:space="preserve"> </w:t>
      </w:r>
      <w:r w:rsidRPr="00AD4A7A">
        <w:rPr>
          <w:bCs/>
        </w:rPr>
        <w:t>na svetovni splet ni posredovala vseh dokumentov javnih razpisov na področju športa in kulture</w:t>
      </w:r>
      <w:r>
        <w:rPr>
          <w:bCs/>
        </w:rPr>
        <w:t>;</w:t>
      </w:r>
    </w:p>
    <w:p w14:paraId="6BF89228" w14:textId="77777777" w:rsidR="007876C0" w:rsidRPr="00AD4A7A" w:rsidRDefault="007876C0" w:rsidP="007876C0">
      <w:pPr>
        <w:pStyle w:val="RSnatevanje"/>
        <w:keepNext/>
        <w:keepLines w:val="0"/>
        <w:widowControl w:val="0"/>
        <w:numPr>
          <w:ilvl w:val="0"/>
          <w:numId w:val="28"/>
        </w:numPr>
        <w:adjustRightInd/>
        <w:snapToGrid/>
        <w:spacing w:before="80" w:after="80" w:line="280" w:lineRule="atLeast"/>
        <w:contextualSpacing/>
      </w:pPr>
      <w:r w:rsidRPr="00AD4A7A">
        <w:t>Prostovoljnemu gasilskemu društvu Lesično - Pilštanj - Zagorje je zagotovila sredstva za odplačilo obveznosti iz kreditne pogodbe v znesku 30.800 EUR, kar pomeni, da gre za zadolžitev občine, ne da bi za to pridobila soglasje Ministrstva za finance; ni v celoti izvajala nadzora nad zadolževanjem pravnih oseb javnega sektorja na ravni občine</w:t>
      </w:r>
      <w:r w:rsidRPr="00AD4A7A">
        <w:rPr>
          <w:spacing w:val="-2"/>
        </w:rPr>
        <w:t>;</w:t>
      </w:r>
      <w:r w:rsidRPr="00AD4A7A">
        <w:rPr>
          <w:rFonts w:asciiTheme="majorHAnsi" w:hAnsiTheme="majorHAnsi"/>
          <w:sz w:val="17"/>
        </w:rPr>
        <w:t xml:space="preserve"> </w:t>
      </w:r>
      <w:r w:rsidRPr="00AD4A7A">
        <w:rPr>
          <w:spacing w:val="-2"/>
        </w:rPr>
        <w:t xml:space="preserve">od 4 javnih zavodov, katerih ustanoviteljica oziroma soustanoviteljica je, ni pridobila podatkov o stanju zadolženosti na dan 31. 12. 2022; </w:t>
      </w:r>
    </w:p>
    <w:p w14:paraId="3A0BF10F" w14:textId="77777777" w:rsidR="007876C0" w:rsidRPr="00AD4A7A" w:rsidRDefault="007876C0" w:rsidP="007876C0">
      <w:pPr>
        <w:pStyle w:val="RSnatevanje"/>
        <w:keepNext/>
        <w:keepLines w:val="0"/>
        <w:widowControl w:val="0"/>
        <w:numPr>
          <w:ilvl w:val="0"/>
          <w:numId w:val="28"/>
        </w:numPr>
        <w:adjustRightInd/>
        <w:snapToGrid/>
        <w:spacing w:before="80" w:after="80" w:line="280" w:lineRule="atLeast"/>
        <w:contextualSpacing/>
      </w:pPr>
      <w:r w:rsidRPr="00AD4A7A">
        <w:t>s sprejemom Odloka o ustanovitvi zavoda za razvoj Občine Kozje je ustanovila Zavod za razvoj Občine Kozje, za kar ni imela podlage v javnofinančnih predpisih; pred sklenitvijo neposredne pogodbe za upravljanje Večnamenskega centra Kozje in Športnega parka Kozje ni izvedla preverjanja cen na trgu, s čimer bi dokazala, da je spoštovala načelo gospodarnosti.</w:t>
      </w:r>
    </w:p>
    <w:p w14:paraId="772B8EE8" w14:textId="77777777" w:rsidR="007876C0" w:rsidRPr="00AD4A7A" w:rsidRDefault="007876C0" w:rsidP="007876C0">
      <w:pPr>
        <w:pStyle w:val="RStekst"/>
      </w:pPr>
      <w:r w:rsidRPr="00AD4A7A">
        <w:t xml:space="preserve">Računsko sodišče je Občini Kozje podalo </w:t>
      </w:r>
      <w:r w:rsidRPr="00AD4A7A">
        <w:rPr>
          <w:b/>
        </w:rPr>
        <w:t>priporočila</w:t>
      </w:r>
      <w:r w:rsidRPr="00AD4A7A">
        <w:t xml:space="preserve"> za izboljšanje poslovanja, ni pa zahtevalo predložitve odzivnega </w:t>
      </w:r>
      <w:r w:rsidRPr="00F679E9">
        <w:t>poročila</w:t>
      </w:r>
      <w:r w:rsidRPr="00AD4A7A">
        <w:t xml:space="preserve">, saj je občina med </w:t>
      </w:r>
      <w:bookmarkStart w:id="0" w:name="_GoBack"/>
      <w:bookmarkEnd w:id="0"/>
      <w:r w:rsidRPr="00AD4A7A">
        <w:t>revizijskim postopkom, kjer je bilo mogoče, sprejela ustrezne popravljalne ukrepe za odpravo razkritih nepravilnosti oziroma ukrepe, ki bodo zmanjšali možnost nastajanja istovrstnih nepravilnosti v prihodnje.</w:t>
      </w:r>
    </w:p>
    <w:p w14:paraId="5424E38D" w14:textId="77777777" w:rsidR="00C572B5" w:rsidRDefault="00C572B5" w:rsidP="003D1FAE">
      <w:pPr>
        <w:pStyle w:val="RStekst"/>
      </w:pPr>
    </w:p>
    <w:p w14:paraId="35897DF7" w14:textId="545F1A52" w:rsidR="008629A2" w:rsidRDefault="008629A2" w:rsidP="008629A2">
      <w:pPr>
        <w:pStyle w:val="RStekst"/>
      </w:pPr>
      <w:r>
        <w:t xml:space="preserve">Ljubljana, </w:t>
      </w:r>
      <w:r w:rsidR="007876C0">
        <w:t xml:space="preserve"> 29. februarja 2024</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5750A561"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7876C0">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62CB4D87"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7876C0">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9961564"/>
    <w:multiLevelType w:val="multilevel"/>
    <w:tmpl w:val="40C05150"/>
    <w:lvl w:ilvl="0">
      <w:start w:val="1"/>
      <w:numFmt w:val="lowerLetter"/>
      <w:lvlText w:val="%1)"/>
      <w:lvlJc w:val="left"/>
      <w:pPr>
        <w:ind w:left="398" w:hanging="397"/>
      </w:pPr>
      <w:rPr>
        <w:rFonts w:hint="default"/>
      </w:rPr>
    </w:lvl>
    <w:lvl w:ilvl="1">
      <w:start w:val="1"/>
      <w:numFmt w:val="bullet"/>
      <w:lvlText w:val=""/>
      <w:lvlJc w:val="left"/>
      <w:pPr>
        <w:ind w:left="398" w:hanging="397"/>
      </w:pPr>
      <w:rPr>
        <w:rFonts w:ascii="Symbol" w:hAnsi="Symbol" w:hint="default"/>
        <w:b w:val="0"/>
        <w:i w:val="0"/>
        <w:color w:val="auto"/>
      </w:rPr>
    </w:lvl>
    <w:lvl w:ilvl="2">
      <w:start w:val="1"/>
      <w:numFmt w:val="bullet"/>
      <w:lvlText w:val=""/>
      <w:lvlJc w:val="left"/>
      <w:pPr>
        <w:tabs>
          <w:tab w:val="num" w:pos="795"/>
        </w:tabs>
        <w:ind w:left="795" w:hanging="397"/>
      </w:pPr>
      <w:rPr>
        <w:rFonts w:ascii="Symbol" w:hAnsi="Symbol" w:hint="default"/>
        <w:b w:val="0"/>
        <w:i w:val="0"/>
        <w:color w:val="auto"/>
      </w:rPr>
    </w:lvl>
    <w:lvl w:ilvl="3">
      <w:start w:val="1"/>
      <w:numFmt w:val="decimal"/>
      <w:lvlText w:val="%4."/>
      <w:lvlJc w:val="left"/>
      <w:pPr>
        <w:ind w:left="2881" w:hanging="360"/>
      </w:pPr>
      <w:rPr>
        <w:rFonts w:hint="default"/>
      </w:rPr>
    </w:lvl>
    <w:lvl w:ilvl="4">
      <w:start w:val="1"/>
      <w:numFmt w:val="lowerLetter"/>
      <w:lvlText w:val="%5."/>
      <w:lvlJc w:val="left"/>
      <w:pPr>
        <w:ind w:left="3601" w:hanging="360"/>
      </w:pPr>
      <w:rPr>
        <w:rFonts w:hint="default"/>
      </w:rPr>
    </w:lvl>
    <w:lvl w:ilvl="5">
      <w:start w:val="1"/>
      <w:numFmt w:val="lowerRoman"/>
      <w:lvlText w:val="%6."/>
      <w:lvlJc w:val="right"/>
      <w:pPr>
        <w:ind w:left="4321" w:hanging="180"/>
      </w:pPr>
      <w:rPr>
        <w:rFonts w:hint="default"/>
      </w:rPr>
    </w:lvl>
    <w:lvl w:ilvl="6">
      <w:start w:val="1"/>
      <w:numFmt w:val="decimal"/>
      <w:lvlText w:val="%7."/>
      <w:lvlJc w:val="left"/>
      <w:pPr>
        <w:ind w:left="5041" w:hanging="360"/>
      </w:pPr>
      <w:rPr>
        <w:rFonts w:hint="default"/>
      </w:rPr>
    </w:lvl>
    <w:lvl w:ilvl="7">
      <w:start w:val="1"/>
      <w:numFmt w:val="lowerLetter"/>
      <w:lvlText w:val="%8."/>
      <w:lvlJc w:val="left"/>
      <w:pPr>
        <w:ind w:left="5761" w:hanging="360"/>
      </w:pPr>
      <w:rPr>
        <w:rFonts w:hint="default"/>
      </w:rPr>
    </w:lvl>
    <w:lvl w:ilvl="8">
      <w:start w:val="1"/>
      <w:numFmt w:val="lowerRoman"/>
      <w:lvlText w:val="%9."/>
      <w:lvlJc w:val="right"/>
      <w:pPr>
        <w:ind w:left="6481" w:hanging="180"/>
      </w:pPr>
      <w:rPr>
        <w:rFonts w:hint="default"/>
      </w:rPr>
    </w:lvl>
  </w:abstractNum>
  <w:abstractNum w:abstractNumId="9"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10"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1"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3"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20"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1" w15:restartNumberingAfterBreak="0">
    <w:nsid w:val="65FD69A9"/>
    <w:multiLevelType w:val="multilevel"/>
    <w:tmpl w:val="10A4B764"/>
    <w:lvl w:ilvl="0">
      <w:start w:val="1"/>
      <w:numFmt w:val="bullet"/>
      <w:pStyle w:val="RSnatevanje"/>
      <w:lvlText w:val=""/>
      <w:lvlJc w:val="left"/>
      <w:pPr>
        <w:tabs>
          <w:tab w:val="num" w:pos="397"/>
        </w:tabs>
        <w:ind w:left="397" w:hanging="397"/>
      </w:pPr>
      <w:rPr>
        <w:rFonts w:ascii="Symbol" w:hAnsi="Symbol" w:hint="default"/>
        <w:caps w:val="0"/>
        <w:strike w:val="0"/>
        <w:dstrike w:val="0"/>
        <w:vanish w:val="0"/>
        <w:color w:val="auto"/>
        <w:sz w:val="20"/>
        <w:vertAlign w:val="baseline"/>
      </w:rPr>
    </w:lvl>
    <w:lvl w:ilvl="1">
      <w:start w:val="1"/>
      <w:numFmt w:val="bullet"/>
      <w:pStyle w:val="RSnatevanje2"/>
      <w:lvlText w:val="–"/>
      <w:lvlJc w:val="left"/>
      <w:pPr>
        <w:tabs>
          <w:tab w:val="num" w:pos="794"/>
        </w:tabs>
        <w:ind w:left="794" w:hanging="397"/>
      </w:pPr>
      <w:rPr>
        <w:rFonts w:ascii="Cambria" w:hAnsi="Cambria" w:hint="default"/>
        <w:caps w:val="0"/>
        <w:strike w:val="0"/>
        <w:dstrike w:val="0"/>
        <w:vanish w:val="0"/>
        <w:color w:val="auto"/>
        <w:sz w:val="18"/>
        <w:szCs w:val="18"/>
        <w:vertAlign w:val="baseline"/>
      </w:rPr>
    </w:lvl>
    <w:lvl w:ilvl="2">
      <w:start w:val="1"/>
      <w:numFmt w:val="bullet"/>
      <w:pStyle w:val="RSpodnaslov5Char"/>
      <w:lvlText w:val=""/>
      <w:lvlJc w:val="left"/>
      <w:pPr>
        <w:tabs>
          <w:tab w:val="num" w:pos="1191"/>
        </w:tabs>
        <w:ind w:left="1191" w:hanging="39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3"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4"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5"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9"/>
  </w:num>
  <w:num w:numId="2">
    <w:abstractNumId w:val="12"/>
  </w:num>
  <w:num w:numId="3">
    <w:abstractNumId w:val="20"/>
    <w:lvlOverride w:ilvl="0">
      <w:startOverride w:val="1"/>
    </w:lvlOverride>
  </w:num>
  <w:num w:numId="4">
    <w:abstractNumId w:val="24"/>
  </w:num>
  <w:num w:numId="5">
    <w:abstractNumId w:val="4"/>
  </w:num>
  <w:num w:numId="6">
    <w:abstractNumId w:val="17"/>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3"/>
  </w:num>
  <w:num w:numId="9">
    <w:abstractNumId w:val="20"/>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1"/>
  </w:num>
  <w:num w:numId="11">
    <w:abstractNumId w:val="1"/>
  </w:num>
  <w:num w:numId="12">
    <w:abstractNumId w:val="22"/>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5"/>
  </w:num>
  <w:num w:numId="14">
    <w:abstractNumId w:val="9"/>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10"/>
  </w:num>
  <w:num w:numId="16">
    <w:abstractNumId w:val="18"/>
  </w:num>
  <w:num w:numId="17">
    <w:abstractNumId w:val="14"/>
  </w:num>
  <w:num w:numId="18">
    <w:abstractNumId w:val="23"/>
  </w:num>
  <w:num w:numId="19">
    <w:abstractNumId w:val="2"/>
  </w:num>
  <w:num w:numId="20">
    <w:abstractNumId w:val="7"/>
  </w:num>
  <w:num w:numId="21">
    <w:abstractNumId w:val="3"/>
  </w:num>
  <w:num w:numId="22">
    <w:abstractNumId w:val="25"/>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6"/>
  </w:num>
  <w:num w:numId="28">
    <w:abstractNumId w:val="21"/>
  </w:num>
  <w:num w:numId="2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876C0"/>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uiPriority w:val="1"/>
    <w:qFormat/>
    <w:rsid w:val="00C64EFF"/>
    <w:pPr>
      <w:keepLines/>
      <w:numPr>
        <w:numId w:val="8"/>
      </w:numPr>
      <w:spacing w:before="0" w:after="40"/>
    </w:pPr>
    <w:rPr>
      <w:bCs w:val="0"/>
    </w:rPr>
  </w:style>
  <w:style w:type="paragraph" w:customStyle="1" w:styleId="RSnatevanje2">
    <w:name w:val="RS naštevanje 2"/>
    <w:basedOn w:val="RSnatevanje"/>
    <w:link w:val="RSnatevanje2Znak"/>
    <w:uiPriority w:val="1"/>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uiPriority w:val="1"/>
    <w:rsid w:val="00C64EFF"/>
    <w:rPr>
      <w:rFonts w:asciiTheme="minorHAnsi" w:hAnsiTheme="minorHAnsi"/>
      <w:lang w:eastAsia="en-US"/>
    </w:rPr>
  </w:style>
  <w:style w:type="paragraph" w:customStyle="1" w:styleId="RSnatevanje3">
    <w:name w:val="RS naštevanje 3"/>
    <w:basedOn w:val="RSnatevanje2"/>
    <w:uiPriority w:val="1"/>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00FFD-028A-4A29-AEB9-CF2058308C28}">
  <ds:schemaRefs>
    <ds:schemaRef ds:uri="http://purl.org/dc/elements/1.1/"/>
    <ds:schemaRef ds:uri="http://schemas.microsoft.com/office/2006/metadata/properties"/>
    <ds:schemaRef ds:uri="1e3d3dff-4392-4e99-aebd-c95b4ee1af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5029</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2024-02-28T11:11:00Z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