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93FF4" w14:textId="1DFB40C4" w:rsidR="008629A2" w:rsidRPr="00F4569E" w:rsidRDefault="008629A2" w:rsidP="008629A2">
      <w:pPr>
        <w:pStyle w:val="RSGLAVNINASLOV"/>
        <w:rPr>
          <w:spacing w:val="-2"/>
        </w:rPr>
      </w:pPr>
      <w:r w:rsidRPr="009176A9">
        <w:rPr>
          <w:spacing w:val="-2"/>
        </w:rPr>
        <w:t>Povzetek revizijskega poročila</w:t>
      </w:r>
      <w:r w:rsidR="00EE096C">
        <w:rPr>
          <w:spacing w:val="-2"/>
        </w:rPr>
        <w:br/>
      </w:r>
      <w:r w:rsidR="00EE096C" w:rsidRPr="00EE096C">
        <w:rPr>
          <w:spacing w:val="-2"/>
        </w:rPr>
        <w:t>Pravilnost dela poslovanja Občine Dol pri Ljubljani</w:t>
      </w:r>
      <w:r w:rsidRPr="009176A9">
        <w:rPr>
          <w:spacing w:val="-2"/>
        </w:rPr>
        <w:t xml:space="preserve"> </w:t>
      </w:r>
    </w:p>
    <w:p w14:paraId="2684050B" w14:textId="77777777" w:rsidR="005612E7" w:rsidRPr="000252B1" w:rsidRDefault="005612E7" w:rsidP="005612E7">
      <w:pPr>
        <w:pStyle w:val="RStekst"/>
      </w:pPr>
      <w:r w:rsidRPr="000252B1">
        <w:t xml:space="preserve">Računsko sodišče je revidiralo pravilnost dela poslovanja </w:t>
      </w:r>
      <w:r w:rsidRPr="000252B1">
        <w:rPr>
          <w:b/>
        </w:rPr>
        <w:t>Občine Dol pri Ljubljani</w:t>
      </w:r>
      <w:r w:rsidRPr="000252B1">
        <w:t xml:space="preserve"> v letu 2022. Cilj</w:t>
      </w:r>
      <w:r>
        <w:t> </w:t>
      </w:r>
      <w:r w:rsidRPr="000252B1">
        <w:t xml:space="preserve">revizije je bil izrek mnenja o pravilnosti poslovanja Občine Dol pri Ljubljani v letu 2022 v delu, ki se nanaša </w:t>
      </w:r>
      <w:r w:rsidRPr="000252B1">
        <w:rPr>
          <w:lang w:eastAsia="sl-SI"/>
        </w:rPr>
        <w:t>na pripravo proračuna in zaključnega računa proračuna občine ter izvrševanje proračuna občine</w:t>
      </w:r>
      <w:r w:rsidRPr="000252B1">
        <w:t>, prodaje nepremičnega premoženja in oddaje prostorov v najem,</w:t>
      </w:r>
      <w:r w:rsidRPr="000252B1">
        <w:rPr>
          <w:lang w:eastAsia="sl-SI"/>
        </w:rPr>
        <w:t xml:space="preserve"> javna naročila pri investicijskih odhodkih,</w:t>
      </w:r>
      <w:r w:rsidRPr="000252B1">
        <w:t xml:space="preserve"> tekoče transfere nepridobitnim organizacijam in ustanovam, zadolževanje ter delovno uspešnost in dodatke za delo v manj ugodnem delovnem času.</w:t>
      </w:r>
    </w:p>
    <w:p w14:paraId="31C237E3" w14:textId="77777777" w:rsidR="005612E7" w:rsidRPr="000252B1" w:rsidRDefault="005612E7" w:rsidP="005612E7">
      <w:pPr>
        <w:pStyle w:val="RStekst"/>
      </w:pPr>
      <w:r w:rsidRPr="000252B1">
        <w:t xml:space="preserve">Računsko sodišče je o pravilnosti dela poslovanja Občine Dol pri Ljubljani v letu 2022 izreklo </w:t>
      </w:r>
      <w:r w:rsidRPr="00B146B6">
        <w:rPr>
          <w:rStyle w:val="RStekstBoldbarva"/>
          <w:color w:val="auto"/>
        </w:rPr>
        <w:t>negativno mnenje,</w:t>
      </w:r>
      <w:r w:rsidRPr="00B146B6">
        <w:t xml:space="preserve"> </w:t>
      </w:r>
      <w:r w:rsidRPr="000252B1">
        <w:t>ker občina ni poslovala v skladu s predpisi ter pogodbenimi določili v naslednjih primerih:</w:t>
      </w:r>
    </w:p>
    <w:p w14:paraId="02E6BE7C" w14:textId="77777777" w:rsidR="005612E7" w:rsidRPr="000252B1" w:rsidRDefault="005612E7" w:rsidP="005612E7">
      <w:pPr>
        <w:pStyle w:val="RSnatevanje"/>
        <w:keepLines w:val="0"/>
        <w:numPr>
          <w:ilvl w:val="1"/>
          <w:numId w:val="29"/>
        </w:numPr>
        <w:spacing w:after="80"/>
      </w:pPr>
      <w:r w:rsidRPr="000252B1">
        <w:t xml:space="preserve">župan o sprejeti odločitvi o začasnem financiranju v letu 2022 ni obvestil občinskega sveta in nadzornega odbora ter v 30 dneh po sprejetju zaključnega </w:t>
      </w:r>
      <w:r>
        <w:t>računa proračuna občine za leto </w:t>
      </w:r>
      <w:r w:rsidRPr="000252B1">
        <w:t>2022 o tem ni obvestil Ministrstva za finance; občina v letu 2022 ni mesečno načrtovala likvidnosti proračuna; obrazložitve proračuna občine za leto 2022, poročilo o realizaciji finančnega načrta občine za leto 2022 in poročilo o doseženih ciljih in rezultatih za leto 2022 niso popolni; občina ni vzpostavila evidence prevzetih obveznosti v breme proračunov prihodnjih let;</w:t>
      </w:r>
    </w:p>
    <w:p w14:paraId="6926454E" w14:textId="77777777" w:rsidR="005612E7" w:rsidRPr="000252B1" w:rsidRDefault="005612E7" w:rsidP="005612E7">
      <w:pPr>
        <w:pStyle w:val="RSnatevanje"/>
        <w:keepLines w:val="0"/>
        <w:numPr>
          <w:ilvl w:val="1"/>
          <w:numId w:val="29"/>
        </w:numPr>
        <w:spacing w:after="80"/>
      </w:pPr>
      <w:r w:rsidRPr="000252B1">
        <w:t xml:space="preserve">evidenca nepremičnega premoženja in načrt razpolaganja z zemljišči za leto 2022 nista popolna; v 1 primeru menjave nepremičnega premoženja in 3 primerih oddaje stvarnega premoženja v najem ni imenovala skrbnika pravnega posla oziroma ga ni določila v pogodbi; 3 uporabnikom, ki niso izpolnjevali zakonsko določenih pogojev, je oddala v brezplačno občasno uporabo prostore Kulturnega doma Dolsko na podlagi Sklepa o ceni in pogojih uporabe prostorov v Kulturnem domu Dolsko, ki pa ni </w:t>
      </w:r>
      <w:r>
        <w:t>sledil določbam</w:t>
      </w:r>
      <w:r w:rsidRPr="000252B1">
        <w:t xml:space="preserve"> Zakona o stvarnem premoženju države in samoupravnih lokalnih skupnosti;</w:t>
      </w:r>
    </w:p>
    <w:p w14:paraId="7C3DAC42" w14:textId="77777777" w:rsidR="005612E7" w:rsidRPr="000252B1" w:rsidRDefault="005612E7" w:rsidP="005612E7">
      <w:pPr>
        <w:pStyle w:val="RSnatevanje"/>
        <w:keepLines w:val="0"/>
        <w:numPr>
          <w:ilvl w:val="1"/>
          <w:numId w:val="29"/>
        </w:numPr>
        <w:spacing w:after="80"/>
      </w:pPr>
      <w:r w:rsidRPr="000252B1">
        <w:t>evidenca oddanih javnih naročil ni popolna; na portal javnih naročil ni sporočila podatkov o oddanih javnih naročilih v letu 2022, katerih vrednost je nižja od v</w:t>
      </w:r>
      <w:r>
        <w:t>rednosti iz prvega odstavka 21. </w:t>
      </w:r>
      <w:r w:rsidRPr="000252B1">
        <w:t>člena Zakona o javnem naročanju; s sklenitvijo 4 pogodb in aneksa k pogodbi je prevzela več obveznosti, kot je imela za ta namen zagotovljenih sredstev na proračunskih postavkah ob prevzemu obveznosti; s sklenitvijo 2 pogodb za istovrstna dela na istem objektu je vrednost javnih naročil razdelila in se izognila predpisanemu postopku javnega naročanja za eno od oddanih naročil; v 2 primerih je izvedena dela plačevala v višini celotne vrednosti začasne situacije in ne največ do 95 % vrednosti mesečne situacije, kot je določala pogodba; v 6</w:t>
      </w:r>
      <w:r>
        <w:t> </w:t>
      </w:r>
      <w:r w:rsidRPr="000252B1">
        <w:t xml:space="preserve">primerih se ni dogovorila za podaljšanje roka za dokončanje del, od tega pa v 3 primerih v določenem obdobju tudi ni razpolagala s finančnim zavarovanjem za dobro izvedbo pogodbenih obveznosti; v 2 primerih ni pridobila finančnega zavarovanja; v 6 primerih ni pridobila ustreznega finančnega zavarovanja (s prekratkim rokom veljavnosti oziroma brez roka veljavnosti) oziroma ga je pridobila prepozno; v 1 primeru izvajalcu ni zaračunala pogodbene kazni, čeprav </w:t>
      </w:r>
      <w:r w:rsidRPr="000252B1">
        <w:lastRenderedPageBreak/>
        <w:t xml:space="preserve">ni izkazala, da bi bili razlogi za zamudo na strani naročnika in da gre za </w:t>
      </w:r>
      <w:r w:rsidRPr="00D547FD">
        <w:t>opravičeno</w:t>
      </w:r>
      <w:r w:rsidRPr="000252B1">
        <w:t xml:space="preserve"> zamudo pri izvedbi del; v 2 primerih je aneks k pogodbi prepozno objavila</w:t>
      </w:r>
      <w:r>
        <w:t xml:space="preserve"> na portalu javnih naročil; v 1 </w:t>
      </w:r>
      <w:r w:rsidRPr="000252B1">
        <w:t>primeru pred sklenitvijo pogodbe ni pridobila izjave oziroma podatkov o udeležbi fizičnih in pravnih oseb v lastništvu ponudnika; v 10 primerih pred uvrstitvijo projekta v načrt razvojnih programov ni pripravila dokumenta identifikacije investicijskega projekta oziroma poenostavljene investicijske dokumentacije, v 1 primeru pa dokument identifikacije investicijskega projekta ne vsebuje vseh predpisanih sestavin; za 2 projekta ni pripravila investicijskega programa;</w:t>
      </w:r>
    </w:p>
    <w:p w14:paraId="65065889" w14:textId="77777777" w:rsidR="005612E7" w:rsidRPr="000252B1" w:rsidRDefault="005612E7" w:rsidP="005612E7">
      <w:pPr>
        <w:pStyle w:val="RSnatevanje"/>
        <w:keepLines w:val="0"/>
        <w:numPr>
          <w:ilvl w:val="1"/>
          <w:numId w:val="29"/>
        </w:numPr>
        <w:spacing w:after="80"/>
      </w:pPr>
      <w:r w:rsidRPr="000252B1">
        <w:t>objava javnega razpisa na področju športa in razpisna dokumentacija za javni razpis na področju športa za leto 2022 nista vseboval</w:t>
      </w:r>
      <w:r>
        <w:t>i</w:t>
      </w:r>
      <w:r w:rsidRPr="000252B1">
        <w:t xml:space="preserve"> vseh obveznih sestavin; ni imela sprejetega lokalnega programa za kulturo; v javnem razpisu na področju kulture za leto 2022 ni določila umetniških, kulturnopolitičnih, strokovnih in drugih kriterijev, po katerih se bo </w:t>
      </w:r>
      <w:r w:rsidRPr="00EE35B6">
        <w:t>posamezen</w:t>
      </w:r>
      <w:r w:rsidRPr="000252B1">
        <w:t xml:space="preserve"> prijavljeni kulturni program ali projekt ocenjeval oziroma vrednotil; 3 prejemnikom sredstev je dodelila in izplačala sredstva</w:t>
      </w:r>
      <w:r>
        <w:t>, ne da bi</w:t>
      </w:r>
      <w:r w:rsidRPr="000252B1">
        <w:t xml:space="preserve"> izved</w:t>
      </w:r>
      <w:r>
        <w:t>la</w:t>
      </w:r>
      <w:r w:rsidRPr="000252B1">
        <w:t xml:space="preserve"> javn</w:t>
      </w:r>
      <w:r>
        <w:t>i</w:t>
      </w:r>
      <w:r w:rsidRPr="000252B1">
        <w:t xml:space="preserve"> razpis; na svetovni splet ni posredovala vseh dokumentov javnih razpisov na področju športa in kulture ter javno dostopnih informacij javnega značaja iz pogodb o sofinanciranju oziroma dodelitvi javnih sredstev brez razpisa;</w:t>
      </w:r>
    </w:p>
    <w:p w14:paraId="3F7F63A6" w14:textId="77777777" w:rsidR="005612E7" w:rsidRPr="000252B1" w:rsidRDefault="005612E7" w:rsidP="005612E7">
      <w:pPr>
        <w:pStyle w:val="RSnatevanje"/>
        <w:keepLines w:val="0"/>
        <w:numPr>
          <w:ilvl w:val="1"/>
          <w:numId w:val="29"/>
        </w:numPr>
        <w:spacing w:after="80"/>
      </w:pPr>
      <w:r w:rsidRPr="000252B1">
        <w:t>ni v celoti izvajala nadzora nad zadolževanjem pravnih oseb javnega sektorja na ravni občine; od javnega zavoda, katerega ustanoviteljica je, ni pridobila podatkov o stanju zadolženosti na dan 31.</w:t>
      </w:r>
      <w:r>
        <w:t> 12. </w:t>
      </w:r>
      <w:r w:rsidRPr="000252B1">
        <w:t>2022;</w:t>
      </w:r>
    </w:p>
    <w:p w14:paraId="151EB604" w14:textId="77777777" w:rsidR="005612E7" w:rsidRPr="000252B1" w:rsidRDefault="005612E7" w:rsidP="005612E7">
      <w:pPr>
        <w:pStyle w:val="RSnatevanje"/>
        <w:keepLines w:val="0"/>
        <w:numPr>
          <w:ilvl w:val="1"/>
          <w:numId w:val="29"/>
        </w:numPr>
        <w:spacing w:after="80"/>
      </w:pPr>
      <w:r w:rsidRPr="000252B1">
        <w:t>del plače za delovno uspešnost direktorja občinske uprave ni bil določen na podlagi ustreznih meril.</w:t>
      </w:r>
    </w:p>
    <w:p w14:paraId="21CC44C3" w14:textId="563981B5" w:rsidR="003D1FAE" w:rsidRDefault="005612E7" w:rsidP="005612E7">
      <w:pPr>
        <w:pStyle w:val="RStekst"/>
      </w:pPr>
      <w:r w:rsidRPr="000252B1">
        <w:t>Računsko sodišče je Občin</w:t>
      </w:r>
      <w:r>
        <w:t>i</w:t>
      </w:r>
      <w:r w:rsidRPr="000252B1">
        <w:t xml:space="preserve"> Dol pri Ljubljani </w:t>
      </w:r>
      <w:r w:rsidRPr="000252B1">
        <w:rPr>
          <w:rFonts w:ascii="Cambria" w:hAnsi="Cambria"/>
        </w:rPr>
        <w:t xml:space="preserve">podalo </w:t>
      </w:r>
      <w:r w:rsidRPr="000252B1">
        <w:rPr>
          <w:rFonts w:ascii="Cambria" w:hAnsi="Cambria"/>
          <w:b/>
        </w:rPr>
        <w:t>priporočila</w:t>
      </w:r>
      <w:r w:rsidRPr="000252B1">
        <w:rPr>
          <w:rFonts w:ascii="Cambria" w:hAnsi="Cambria"/>
        </w:rPr>
        <w:t xml:space="preserve"> za izboljšanje poslovanja</w:t>
      </w:r>
      <w:r>
        <w:rPr>
          <w:rFonts w:ascii="Cambria" w:hAnsi="Cambria"/>
        </w:rPr>
        <w:t xml:space="preserve">, </w:t>
      </w:r>
      <w:r w:rsidRPr="00F465F6">
        <w:t>ni pa zahtevalo predložitve odzivnega poročila, saj je občina med revizijskim postopkom, kjer je bilo mogoče, sprejela ustrezne popravljalne ukrepe za odpravo razkritih nepravilnosti oziroma ukrepe, ki bodo zmanjšali možnost nastajanja istovrstnih nepravilnosti v prihodnje</w:t>
      </w:r>
      <w:r w:rsidRPr="000252B1">
        <w:t>.</w:t>
      </w:r>
    </w:p>
    <w:p w14:paraId="5424E38D" w14:textId="77777777" w:rsidR="00C572B5" w:rsidRDefault="00C572B5" w:rsidP="003D1FAE">
      <w:pPr>
        <w:pStyle w:val="RStekst"/>
      </w:pPr>
    </w:p>
    <w:p w14:paraId="35897DF7" w14:textId="752D4B6A" w:rsidR="008629A2" w:rsidRDefault="008629A2" w:rsidP="008629A2">
      <w:pPr>
        <w:pStyle w:val="RStekst"/>
      </w:pPr>
      <w:r>
        <w:t>Ljubljana,</w:t>
      </w:r>
      <w:bookmarkStart w:id="0" w:name="_GoBack"/>
      <w:bookmarkEnd w:id="0"/>
      <w:r w:rsidR="005612E7">
        <w:t xml:space="preserve"> 4. marca 2024</w:t>
      </w:r>
    </w:p>
    <w:sectPr w:rsidR="008629A2" w:rsidSect="000A0B85">
      <w:headerReference w:type="default" r:id="rId10"/>
      <w:footerReference w:type="even" r:id="rId11"/>
      <w:footerReference w:type="default" r:id="rId12"/>
      <w:headerReference w:type="first" r:id="rId13"/>
      <w:footerReference w:type="first" r:id="rId14"/>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2074801220"/>
      <w:docPartObj>
        <w:docPartGallery w:val="Page Numbers (Bottom of Page)"/>
        <w:docPartUnique/>
      </w:docPartObj>
    </w:sdtPr>
    <w:sdtEndPr>
      <w:rPr>
        <w:rStyle w:val="tevilkastrani"/>
      </w:rPr>
    </w:sdtEndPr>
    <w:sdtContent>
      <w:p w14:paraId="59B4DB9C" w14:textId="49703F84"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364955130"/>
      <w:docPartObj>
        <w:docPartGallery w:val="Page Numbers (Bottom of Page)"/>
        <w:docPartUnique/>
      </w:docPartObj>
    </w:sdtPr>
    <w:sdtEndPr>
      <w:rPr>
        <w:rStyle w:val="tevilkastrani"/>
        <w:szCs w:val="17"/>
      </w:rPr>
    </w:sdtEndPr>
    <w:sdtContent>
      <w:p w14:paraId="3EC5A8E8" w14:textId="54BB282E"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B240C7">
          <w:rPr>
            <w:rStyle w:val="tevilkastrani"/>
            <w:noProof/>
          </w:rPr>
          <w:t>2</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2111191425"/>
      <w:docPartObj>
        <w:docPartGallery w:val="Page Numbers (Bottom of Page)"/>
        <w:docPartUnique/>
      </w:docPartObj>
    </w:sdtPr>
    <w:sdtEndPr>
      <w:rPr>
        <w:rStyle w:val="Privzetapisavaodstavka"/>
      </w:rPr>
    </w:sdtEndPr>
    <w:sdtContent>
      <w:p w14:paraId="24C84D14" w14:textId="0212ED46"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B240C7">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0A758" w14:textId="1684F230" w:rsidR="00530CDC" w:rsidRPr="00253177" w:rsidRDefault="00530CDC" w:rsidP="009251E1">
    <w:pPr>
      <w:tabs>
        <w:tab w:val="left" w:pos="3969"/>
      </w:tabs>
      <w:spacing w:line="240" w:lineRule="exac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35633" w14:textId="77777777" w:rsidR="001E31A7" w:rsidRPr="00D92D47" w:rsidRDefault="001E31A7" w:rsidP="001E31A7">
    <w:pPr>
      <w:tabs>
        <w:tab w:val="left" w:pos="3969"/>
      </w:tabs>
      <w:spacing w:line="240" w:lineRule="exact"/>
      <w:rPr>
        <w:sz w:val="16"/>
        <w:szCs w:val="16"/>
      </w:rPr>
    </w:pPr>
    <w:r>
      <w:rPr>
        <w:sz w:val="16"/>
        <w:szCs w:val="16"/>
      </w:rPr>
      <w:t>Računsko sodišče Republike Slovenije</w:t>
    </w:r>
    <w:r w:rsidRPr="00493842">
      <w:rPr>
        <w:noProof/>
        <w:sz w:val="16"/>
        <w:szCs w:val="16"/>
        <w:lang w:eastAsia="sl-SI"/>
      </w:rPr>
      <w:t xml:space="preserve"> </w:t>
    </w:r>
    <w:r>
      <w:rPr>
        <w:noProof/>
        <w:sz w:val="16"/>
        <w:szCs w:val="16"/>
        <w:lang w:eastAsia="sl-SI"/>
      </w:rPr>
      <w:tab/>
    </w:r>
    <w:r w:rsidRPr="00D92D47">
      <w:rPr>
        <w:sz w:val="16"/>
        <w:szCs w:val="16"/>
      </w:rPr>
      <w:t>T: 01 478 58 00</w:t>
    </w:r>
    <w:r w:rsidRPr="00D92D47">
      <w:rPr>
        <w:noProof/>
        <w:sz w:val="16"/>
        <w:szCs w:val="16"/>
        <w:lang w:eastAsia="sl-SI"/>
      </w:rPr>
      <w:br/>
    </w:r>
    <w:r w:rsidRPr="00D92D47">
      <w:rPr>
        <w:noProof/>
        <w:sz w:val="16"/>
        <w:szCs w:val="16"/>
        <w:lang w:eastAsia="sl-SI"/>
      </w:rPr>
      <w:drawing>
        <wp:anchor distT="0" distB="0" distL="114300" distR="114300" simplePos="0" relativeHeight="251659264" behindDoc="0" locked="1" layoutInCell="1" allowOverlap="1" wp14:anchorId="026DFAFF" wp14:editId="5042B871">
          <wp:simplePos x="0" y="0"/>
          <wp:positionH relativeFrom="page">
            <wp:posOffset>558165</wp:posOffset>
          </wp:positionH>
          <wp:positionV relativeFrom="topMargin">
            <wp:posOffset>648335</wp:posOffset>
          </wp:positionV>
          <wp:extent cx="1897200" cy="324000"/>
          <wp:effectExtent l="0" t="0" r="8255" b="0"/>
          <wp:wrapTopAndBottom/>
          <wp:docPr id="4" name="Slika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7200" cy="324000"/>
                  </a:xfrm>
                  <a:prstGeom prst="rect">
                    <a:avLst/>
                  </a:prstGeom>
                </pic:spPr>
              </pic:pic>
            </a:graphicData>
          </a:graphic>
          <wp14:sizeRelH relativeFrom="margin">
            <wp14:pctWidth>0</wp14:pctWidth>
          </wp14:sizeRelH>
          <wp14:sizeRelV relativeFrom="margin">
            <wp14:pctHeight>0</wp14:pctHeight>
          </wp14:sizeRelV>
        </wp:anchor>
      </w:drawing>
    </w:r>
    <w:r>
      <w:rPr>
        <w:sz w:val="16"/>
        <w:szCs w:val="16"/>
      </w:rPr>
      <w:t>Slovenska cesta 50, 1000</w:t>
    </w:r>
    <w:r w:rsidRPr="00D92D47">
      <w:rPr>
        <w:sz w:val="16"/>
        <w:szCs w:val="16"/>
      </w:rPr>
      <w:t xml:space="preserve"> Ljubljana</w:t>
    </w:r>
    <w:r w:rsidRPr="00D92D47">
      <w:rPr>
        <w:sz w:val="16"/>
        <w:szCs w:val="16"/>
      </w:rPr>
      <w:tab/>
    </w:r>
    <w:r w:rsidRPr="00D92D47">
      <w:rPr>
        <w:sz w:val="16"/>
        <w:szCs w:val="16"/>
      </w:rPr>
      <w:tab/>
      <w:t>E: sloaud@rs-rs.si</w:t>
    </w:r>
  </w:p>
  <w:p w14:paraId="72FA2CF8" w14:textId="3C5EBB37" w:rsidR="00AE7E48" w:rsidRPr="001E31A7" w:rsidRDefault="001E31A7" w:rsidP="001E31A7">
    <w:pPr>
      <w:tabs>
        <w:tab w:val="left" w:pos="3969"/>
      </w:tabs>
      <w:spacing w:line="240" w:lineRule="exact"/>
      <w:ind w:left="1" w:firstLine="1"/>
      <w:rPr>
        <w:b/>
      </w:rPr>
    </w:pPr>
    <w:r w:rsidRPr="00D92D47">
      <w:rPr>
        <w:sz w:val="16"/>
        <w:szCs w:val="16"/>
      </w:rPr>
      <w:tab/>
      <w:t>www.rs-rs.si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2EC57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87D4F"/>
    <w:multiLevelType w:val="multilevel"/>
    <w:tmpl w:val="88A6B438"/>
    <w:lvl w:ilvl="0">
      <w:start w:val="1"/>
      <w:numFmt w:val="bullet"/>
      <w:pStyle w:val="RSnatevanje3"/>
      <w:lvlText w:val=""/>
      <w:lvlJc w:val="left"/>
      <w:pPr>
        <w:ind w:left="1191" w:hanging="397"/>
      </w:pPr>
      <w:rPr>
        <w:rFonts w:ascii="Wingdings" w:hAnsi="Wingdings" w:hint="default"/>
        <w:color w:val="auto"/>
        <w:sz w:val="2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133A47C8"/>
    <w:multiLevelType w:val="hybridMultilevel"/>
    <w:tmpl w:val="D194D8AC"/>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5FB7039"/>
    <w:multiLevelType w:val="multilevel"/>
    <w:tmpl w:val="3B30E8CA"/>
    <w:lvl w:ilvl="0">
      <w:start w:val="1"/>
      <w:numFmt w:val="decimal"/>
      <w:pStyle w:val="RS-Slika"/>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5" w15:restartNumberingAfterBreak="0">
    <w:nsid w:val="1A8E61C8"/>
    <w:multiLevelType w:val="multilevel"/>
    <w:tmpl w:val="752EFB5E"/>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6" w15:restartNumberingAfterBreak="0">
    <w:nsid w:val="26571CBB"/>
    <w:multiLevelType w:val="multilevel"/>
    <w:tmpl w:val="7292E388"/>
    <w:lvl w:ilvl="0">
      <w:start w:val="1"/>
      <w:numFmt w:val="bullet"/>
      <w:pStyle w:val="RS-Primer-natevanje"/>
      <w:lvlText w:val=""/>
      <w:lvlJc w:val="left"/>
      <w:pPr>
        <w:ind w:left="794" w:hanging="397"/>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275C1DE3"/>
    <w:multiLevelType w:val="hybridMultilevel"/>
    <w:tmpl w:val="DF705ED8"/>
    <w:lvl w:ilvl="0" w:tplc="C52A85D6">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9961564"/>
    <w:multiLevelType w:val="multilevel"/>
    <w:tmpl w:val="40C05150"/>
    <w:lvl w:ilvl="0">
      <w:start w:val="1"/>
      <w:numFmt w:val="lowerLetter"/>
      <w:lvlText w:val="%1)"/>
      <w:lvlJc w:val="left"/>
      <w:pPr>
        <w:ind w:left="398" w:hanging="397"/>
      </w:pPr>
      <w:rPr>
        <w:rFonts w:hint="default"/>
      </w:rPr>
    </w:lvl>
    <w:lvl w:ilvl="1">
      <w:start w:val="1"/>
      <w:numFmt w:val="bullet"/>
      <w:lvlText w:val=""/>
      <w:lvlJc w:val="left"/>
      <w:pPr>
        <w:ind w:left="398" w:hanging="397"/>
      </w:pPr>
      <w:rPr>
        <w:rFonts w:ascii="Symbol" w:hAnsi="Symbol" w:hint="default"/>
        <w:b w:val="0"/>
        <w:i w:val="0"/>
        <w:color w:val="auto"/>
      </w:rPr>
    </w:lvl>
    <w:lvl w:ilvl="2">
      <w:start w:val="1"/>
      <w:numFmt w:val="bullet"/>
      <w:lvlText w:val=""/>
      <w:lvlJc w:val="left"/>
      <w:pPr>
        <w:tabs>
          <w:tab w:val="num" w:pos="795"/>
        </w:tabs>
        <w:ind w:left="795" w:hanging="397"/>
      </w:pPr>
      <w:rPr>
        <w:rFonts w:ascii="Symbol" w:hAnsi="Symbol" w:hint="default"/>
        <w:b w:val="0"/>
        <w:i w:val="0"/>
        <w:color w:val="auto"/>
      </w:rPr>
    </w:lvl>
    <w:lvl w:ilvl="3">
      <w:start w:val="1"/>
      <w:numFmt w:val="decimal"/>
      <w:lvlText w:val="%4."/>
      <w:lvlJc w:val="left"/>
      <w:pPr>
        <w:ind w:left="2881" w:hanging="360"/>
      </w:pPr>
      <w:rPr>
        <w:rFonts w:hint="default"/>
      </w:rPr>
    </w:lvl>
    <w:lvl w:ilvl="4">
      <w:start w:val="1"/>
      <w:numFmt w:val="lowerLetter"/>
      <w:lvlText w:val="%5."/>
      <w:lvlJc w:val="left"/>
      <w:pPr>
        <w:ind w:left="3601" w:hanging="360"/>
      </w:pPr>
      <w:rPr>
        <w:rFonts w:hint="default"/>
      </w:rPr>
    </w:lvl>
    <w:lvl w:ilvl="5">
      <w:start w:val="1"/>
      <w:numFmt w:val="lowerRoman"/>
      <w:lvlText w:val="%6."/>
      <w:lvlJc w:val="right"/>
      <w:pPr>
        <w:ind w:left="4321" w:hanging="180"/>
      </w:pPr>
      <w:rPr>
        <w:rFonts w:hint="default"/>
      </w:rPr>
    </w:lvl>
    <w:lvl w:ilvl="6">
      <w:start w:val="1"/>
      <w:numFmt w:val="decimal"/>
      <w:lvlText w:val="%7."/>
      <w:lvlJc w:val="left"/>
      <w:pPr>
        <w:ind w:left="5041" w:hanging="360"/>
      </w:pPr>
      <w:rPr>
        <w:rFonts w:hint="default"/>
      </w:rPr>
    </w:lvl>
    <w:lvl w:ilvl="7">
      <w:start w:val="1"/>
      <w:numFmt w:val="lowerLetter"/>
      <w:lvlText w:val="%8."/>
      <w:lvlJc w:val="left"/>
      <w:pPr>
        <w:ind w:left="5761" w:hanging="360"/>
      </w:pPr>
      <w:rPr>
        <w:rFonts w:hint="default"/>
      </w:rPr>
    </w:lvl>
    <w:lvl w:ilvl="8">
      <w:start w:val="1"/>
      <w:numFmt w:val="lowerRoman"/>
      <w:lvlText w:val="%9."/>
      <w:lvlJc w:val="right"/>
      <w:pPr>
        <w:ind w:left="6481" w:hanging="180"/>
      </w:pPr>
      <w:rPr>
        <w:rFonts w:hint="default"/>
      </w:rPr>
    </w:lvl>
  </w:abstractNum>
  <w:abstractNum w:abstractNumId="9"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10"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1" w15:restartNumberingAfterBreak="0">
    <w:nsid w:val="34C52E4D"/>
    <w:multiLevelType w:val="multilevel"/>
    <w:tmpl w:val="9342C724"/>
    <w:lvl w:ilvl="0">
      <w:start w:val="1"/>
      <w:numFmt w:val="bullet"/>
      <w:pStyle w:val="RSnatevanje2"/>
      <w:lvlText w:val="–"/>
      <w:lvlJc w:val="left"/>
      <w:pPr>
        <w:ind w:left="794" w:hanging="397"/>
      </w:pPr>
      <w:rPr>
        <w:rFonts w:ascii="Cambria" w:hAnsi="Cambria"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731D2A"/>
    <w:multiLevelType w:val="hybridMultilevel"/>
    <w:tmpl w:val="B99E975A"/>
    <w:lvl w:ilvl="0" w:tplc="D59425B0">
      <w:start w:val="4"/>
      <w:numFmt w:val="bullet"/>
      <w:lvlText w:val=""/>
      <w:lvlJc w:val="left"/>
      <w:pPr>
        <w:ind w:left="1158" w:hanging="360"/>
      </w:pPr>
      <w:rPr>
        <w:rFonts w:ascii="Wingdings" w:eastAsia="Times New Roman" w:hAnsi="Wingdings" w:cs="Times New Roman" w:hint="default"/>
        <w:color w:val="7F7F7F" w:themeColor="text1" w:themeTint="80"/>
      </w:rPr>
    </w:lvl>
    <w:lvl w:ilvl="1" w:tplc="04240003">
      <w:start w:val="1"/>
      <w:numFmt w:val="bullet"/>
      <w:lvlText w:val="o"/>
      <w:lvlJc w:val="left"/>
      <w:pPr>
        <w:ind w:left="1878" w:hanging="360"/>
      </w:pPr>
      <w:rPr>
        <w:rFonts w:ascii="Courier New" w:hAnsi="Courier New" w:cs="Courier New" w:hint="default"/>
      </w:rPr>
    </w:lvl>
    <w:lvl w:ilvl="2" w:tplc="04240005" w:tentative="1">
      <w:start w:val="1"/>
      <w:numFmt w:val="bullet"/>
      <w:lvlText w:val=""/>
      <w:lvlJc w:val="left"/>
      <w:pPr>
        <w:ind w:left="2598" w:hanging="360"/>
      </w:pPr>
      <w:rPr>
        <w:rFonts w:ascii="Wingdings" w:hAnsi="Wingdings" w:hint="default"/>
      </w:rPr>
    </w:lvl>
    <w:lvl w:ilvl="3" w:tplc="04240001" w:tentative="1">
      <w:start w:val="1"/>
      <w:numFmt w:val="bullet"/>
      <w:lvlText w:val=""/>
      <w:lvlJc w:val="left"/>
      <w:pPr>
        <w:ind w:left="3318" w:hanging="360"/>
      </w:pPr>
      <w:rPr>
        <w:rFonts w:ascii="Symbol" w:hAnsi="Symbol" w:hint="default"/>
      </w:rPr>
    </w:lvl>
    <w:lvl w:ilvl="4" w:tplc="04240003" w:tentative="1">
      <w:start w:val="1"/>
      <w:numFmt w:val="bullet"/>
      <w:lvlText w:val="o"/>
      <w:lvlJc w:val="left"/>
      <w:pPr>
        <w:ind w:left="4038" w:hanging="360"/>
      </w:pPr>
      <w:rPr>
        <w:rFonts w:ascii="Courier New" w:hAnsi="Courier New" w:cs="Courier New" w:hint="default"/>
      </w:rPr>
    </w:lvl>
    <w:lvl w:ilvl="5" w:tplc="04240005" w:tentative="1">
      <w:start w:val="1"/>
      <w:numFmt w:val="bullet"/>
      <w:lvlText w:val=""/>
      <w:lvlJc w:val="left"/>
      <w:pPr>
        <w:ind w:left="4758" w:hanging="360"/>
      </w:pPr>
      <w:rPr>
        <w:rFonts w:ascii="Wingdings" w:hAnsi="Wingdings" w:hint="default"/>
      </w:rPr>
    </w:lvl>
    <w:lvl w:ilvl="6" w:tplc="04240001" w:tentative="1">
      <w:start w:val="1"/>
      <w:numFmt w:val="bullet"/>
      <w:lvlText w:val=""/>
      <w:lvlJc w:val="left"/>
      <w:pPr>
        <w:ind w:left="5478" w:hanging="360"/>
      </w:pPr>
      <w:rPr>
        <w:rFonts w:ascii="Symbol" w:hAnsi="Symbol" w:hint="default"/>
      </w:rPr>
    </w:lvl>
    <w:lvl w:ilvl="7" w:tplc="04240003" w:tentative="1">
      <w:start w:val="1"/>
      <w:numFmt w:val="bullet"/>
      <w:lvlText w:val="o"/>
      <w:lvlJc w:val="left"/>
      <w:pPr>
        <w:ind w:left="6198" w:hanging="360"/>
      </w:pPr>
      <w:rPr>
        <w:rFonts w:ascii="Courier New" w:hAnsi="Courier New" w:cs="Courier New" w:hint="default"/>
      </w:rPr>
    </w:lvl>
    <w:lvl w:ilvl="8" w:tplc="04240005" w:tentative="1">
      <w:start w:val="1"/>
      <w:numFmt w:val="bullet"/>
      <w:lvlText w:val=""/>
      <w:lvlJc w:val="left"/>
      <w:pPr>
        <w:ind w:left="6918" w:hanging="360"/>
      </w:pPr>
      <w:rPr>
        <w:rFonts w:ascii="Wingdings" w:hAnsi="Wingdings" w:hint="default"/>
      </w:rPr>
    </w:lvl>
  </w:abstractNum>
  <w:abstractNum w:abstractNumId="13" w15:restartNumberingAfterBreak="0">
    <w:nsid w:val="50B85F6E"/>
    <w:multiLevelType w:val="multilevel"/>
    <w:tmpl w:val="06F4383C"/>
    <w:lvl w:ilvl="0">
      <w:start w:val="1"/>
      <w:numFmt w:val="bullet"/>
      <w:pStyle w:val="RS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ABF2208"/>
    <w:multiLevelType w:val="multilevel"/>
    <w:tmpl w:val="A0D8EC8A"/>
    <w:lvl w:ilvl="0">
      <w:start w:val="1"/>
      <w:numFmt w:val="bullet"/>
      <w:pStyle w:val="RStabela-natevanje"/>
      <w:lvlText w:val=""/>
      <w:lvlJc w:val="left"/>
      <w:pPr>
        <w:ind w:left="454" w:hanging="227"/>
      </w:pPr>
      <w:rPr>
        <w:rFonts w:ascii="Symbol" w:hAnsi="Symbol" w:hint="default"/>
        <w:caps w:val="0"/>
        <w:strike w:val="0"/>
        <w:dstrike w:val="0"/>
        <w:vanish w:val="0"/>
        <w:color w:val="auto"/>
        <w:sz w:val="18"/>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AF656AA"/>
    <w:multiLevelType w:val="hybridMultilevel"/>
    <w:tmpl w:val="C94870A0"/>
    <w:lvl w:ilvl="0" w:tplc="8EA4B3EC">
      <w:start w:val="1"/>
      <w:numFmt w:val="bullet"/>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CB6E4D"/>
    <w:multiLevelType w:val="multilevel"/>
    <w:tmpl w:val="4F503A32"/>
    <w:lvl w:ilvl="0">
      <w:start w:val="1"/>
      <w:numFmt w:val="decimal"/>
      <w:pStyle w:val="RS-priloga"/>
      <w:lvlText w:val="Priloga %1:"/>
      <w:lvlJc w:val="left"/>
      <w:pPr>
        <w:ind w:left="964" w:hanging="964"/>
      </w:pPr>
      <w:rPr>
        <w:rFonts w:ascii="Arial" w:hAnsi="Arial" w:hint="default"/>
        <w:b/>
        <w:i w:val="0"/>
        <w:caps w:val="0"/>
        <w:strike w:val="0"/>
        <w:dstrike w:val="0"/>
        <w:vanish w:val="0"/>
        <w:color w:val="336B81" w:themeColor="accent1"/>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05D17AA"/>
    <w:multiLevelType w:val="multilevel"/>
    <w:tmpl w:val="371222A8"/>
    <w:lvl w:ilvl="0">
      <w:start w:val="1"/>
      <w:numFmt w:val="bullet"/>
      <w:pStyle w:val="RS-PovzetekUgotovitve-natevanje"/>
      <w:lvlText w:val=""/>
      <w:lvlJc w:val="left"/>
      <w:pPr>
        <w:tabs>
          <w:tab w:val="num" w:pos="567"/>
        </w:tabs>
        <w:ind w:left="567" w:hanging="340"/>
      </w:pPr>
      <w:rPr>
        <w:rFonts w:ascii="Symbol" w:hAnsi="Symbol" w:hint="default"/>
        <w:caps w:val="0"/>
        <w:strike w:val="0"/>
        <w:dstrike w:val="0"/>
        <w:vanish w:val="0"/>
        <w:color w:val="auto"/>
        <w:sz w:val="18"/>
        <w:u w:color="539DBD" w:themeColor="accent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9B30F5"/>
    <w:multiLevelType w:val="hybridMultilevel"/>
    <w:tmpl w:val="28606AD0"/>
    <w:lvl w:ilvl="0" w:tplc="157CAE26">
      <w:start w:val="4"/>
      <w:numFmt w:val="bullet"/>
      <w:lvlText w:val=""/>
      <w:lvlJc w:val="left"/>
      <w:pPr>
        <w:ind w:left="1155" w:hanging="360"/>
      </w:pPr>
      <w:rPr>
        <w:rFonts w:ascii="Wingdings" w:eastAsia="Times New Roman" w:hAnsi="Wingdings" w:cs="Times New Roman" w:hint="default"/>
        <w:color w:val="B3414B" w:themeColor="accent5"/>
      </w:rPr>
    </w:lvl>
    <w:lvl w:ilvl="1" w:tplc="04240003" w:tentative="1">
      <w:start w:val="1"/>
      <w:numFmt w:val="bullet"/>
      <w:lvlText w:val="o"/>
      <w:lvlJc w:val="left"/>
      <w:pPr>
        <w:ind w:left="1875" w:hanging="360"/>
      </w:pPr>
      <w:rPr>
        <w:rFonts w:ascii="Courier New" w:hAnsi="Courier New" w:cs="Courier New" w:hint="default"/>
      </w:rPr>
    </w:lvl>
    <w:lvl w:ilvl="2" w:tplc="04240005" w:tentative="1">
      <w:start w:val="1"/>
      <w:numFmt w:val="bullet"/>
      <w:lvlText w:val=""/>
      <w:lvlJc w:val="left"/>
      <w:pPr>
        <w:ind w:left="2595" w:hanging="360"/>
      </w:pPr>
      <w:rPr>
        <w:rFonts w:ascii="Wingdings" w:hAnsi="Wingdings" w:hint="default"/>
      </w:rPr>
    </w:lvl>
    <w:lvl w:ilvl="3" w:tplc="04240001" w:tentative="1">
      <w:start w:val="1"/>
      <w:numFmt w:val="bullet"/>
      <w:lvlText w:val=""/>
      <w:lvlJc w:val="left"/>
      <w:pPr>
        <w:ind w:left="3315" w:hanging="360"/>
      </w:pPr>
      <w:rPr>
        <w:rFonts w:ascii="Symbol" w:hAnsi="Symbol" w:hint="default"/>
      </w:rPr>
    </w:lvl>
    <w:lvl w:ilvl="4" w:tplc="04240003" w:tentative="1">
      <w:start w:val="1"/>
      <w:numFmt w:val="bullet"/>
      <w:lvlText w:val="o"/>
      <w:lvlJc w:val="left"/>
      <w:pPr>
        <w:ind w:left="4035" w:hanging="360"/>
      </w:pPr>
      <w:rPr>
        <w:rFonts w:ascii="Courier New" w:hAnsi="Courier New" w:cs="Courier New" w:hint="default"/>
      </w:rPr>
    </w:lvl>
    <w:lvl w:ilvl="5" w:tplc="04240005" w:tentative="1">
      <w:start w:val="1"/>
      <w:numFmt w:val="bullet"/>
      <w:lvlText w:val=""/>
      <w:lvlJc w:val="left"/>
      <w:pPr>
        <w:ind w:left="4755" w:hanging="360"/>
      </w:pPr>
      <w:rPr>
        <w:rFonts w:ascii="Wingdings" w:hAnsi="Wingdings" w:hint="default"/>
      </w:rPr>
    </w:lvl>
    <w:lvl w:ilvl="6" w:tplc="04240001" w:tentative="1">
      <w:start w:val="1"/>
      <w:numFmt w:val="bullet"/>
      <w:lvlText w:val=""/>
      <w:lvlJc w:val="left"/>
      <w:pPr>
        <w:ind w:left="5475" w:hanging="360"/>
      </w:pPr>
      <w:rPr>
        <w:rFonts w:ascii="Symbol" w:hAnsi="Symbol" w:hint="default"/>
      </w:rPr>
    </w:lvl>
    <w:lvl w:ilvl="7" w:tplc="04240003" w:tentative="1">
      <w:start w:val="1"/>
      <w:numFmt w:val="bullet"/>
      <w:lvlText w:val="o"/>
      <w:lvlJc w:val="left"/>
      <w:pPr>
        <w:ind w:left="6195" w:hanging="360"/>
      </w:pPr>
      <w:rPr>
        <w:rFonts w:ascii="Courier New" w:hAnsi="Courier New" w:cs="Courier New" w:hint="default"/>
      </w:rPr>
    </w:lvl>
    <w:lvl w:ilvl="8" w:tplc="04240005" w:tentative="1">
      <w:start w:val="1"/>
      <w:numFmt w:val="bullet"/>
      <w:lvlText w:val=""/>
      <w:lvlJc w:val="left"/>
      <w:pPr>
        <w:ind w:left="6915" w:hanging="360"/>
      </w:pPr>
      <w:rPr>
        <w:rFonts w:ascii="Wingdings" w:hAnsi="Wingdings" w:hint="default"/>
      </w:rPr>
    </w:lvl>
  </w:abstractNum>
  <w:abstractNum w:abstractNumId="20" w15:restartNumberingAfterBreak="0">
    <w:nsid w:val="64490E1B"/>
    <w:multiLevelType w:val="hybridMultilevel"/>
    <w:tmpl w:val="E06AC0B4"/>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21" w15:restartNumberingAfterBreak="0">
    <w:nsid w:val="65FD69A9"/>
    <w:multiLevelType w:val="multilevel"/>
    <w:tmpl w:val="10A4B764"/>
    <w:lvl w:ilvl="0">
      <w:start w:val="1"/>
      <w:numFmt w:val="bullet"/>
      <w:lvlText w:val=""/>
      <w:lvlJc w:val="left"/>
      <w:pPr>
        <w:tabs>
          <w:tab w:val="num" w:pos="397"/>
        </w:tabs>
        <w:ind w:left="397" w:hanging="397"/>
      </w:pPr>
      <w:rPr>
        <w:rFonts w:ascii="Symbol" w:hAnsi="Symbol" w:hint="default"/>
        <w:caps w:val="0"/>
        <w:strike w:val="0"/>
        <w:dstrike w:val="0"/>
        <w:vanish w:val="0"/>
        <w:color w:val="auto"/>
        <w:sz w:val="20"/>
        <w:vertAlign w:val="baseline"/>
      </w:rPr>
    </w:lvl>
    <w:lvl w:ilvl="1">
      <w:start w:val="1"/>
      <w:numFmt w:val="bullet"/>
      <w:lvlText w:val="–"/>
      <w:lvlJc w:val="left"/>
      <w:pPr>
        <w:tabs>
          <w:tab w:val="num" w:pos="794"/>
        </w:tabs>
        <w:ind w:left="794" w:hanging="397"/>
      </w:pPr>
      <w:rPr>
        <w:rFonts w:ascii="Cambria" w:hAnsi="Cambria" w:hint="default"/>
        <w:caps w:val="0"/>
        <w:strike w:val="0"/>
        <w:dstrike w:val="0"/>
        <w:vanish w:val="0"/>
        <w:color w:val="auto"/>
        <w:sz w:val="18"/>
        <w:szCs w:val="18"/>
        <w:vertAlign w:val="baseline"/>
      </w:rPr>
    </w:lvl>
    <w:lvl w:ilvl="2">
      <w:start w:val="1"/>
      <w:numFmt w:val="bullet"/>
      <w:lvlText w:val=""/>
      <w:lvlJc w:val="left"/>
      <w:pPr>
        <w:tabs>
          <w:tab w:val="num" w:pos="1191"/>
        </w:tabs>
        <w:ind w:left="1191" w:hanging="39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4D6BE0"/>
    <w:multiLevelType w:val="multilevel"/>
    <w:tmpl w:val="1C101058"/>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23"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4" w15:restartNumberingAfterBreak="0">
    <w:nsid w:val="7814610A"/>
    <w:multiLevelType w:val="multilevel"/>
    <w:tmpl w:val="CC52126C"/>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5" w15:restartNumberingAfterBreak="0">
    <w:nsid w:val="7D9A5B0D"/>
    <w:multiLevelType w:val="hybridMultilevel"/>
    <w:tmpl w:val="B5EEF834"/>
    <w:lvl w:ilvl="0" w:tplc="C52A85D6">
      <w:start w:val="13"/>
      <w:numFmt w:val="bullet"/>
      <w:lvlText w:val="-"/>
      <w:lvlJc w:val="left"/>
      <w:pPr>
        <w:ind w:left="1117" w:hanging="360"/>
      </w:pPr>
      <w:rPr>
        <w:rFonts w:ascii="Arial" w:eastAsia="Times New Roman" w:hAnsi="Arial" w:cs="Arial" w:hint="default"/>
      </w:rPr>
    </w:lvl>
    <w:lvl w:ilvl="1" w:tplc="04240003" w:tentative="1">
      <w:start w:val="1"/>
      <w:numFmt w:val="bullet"/>
      <w:lvlText w:val="o"/>
      <w:lvlJc w:val="left"/>
      <w:pPr>
        <w:ind w:left="1837" w:hanging="360"/>
      </w:pPr>
      <w:rPr>
        <w:rFonts w:ascii="Courier New" w:hAnsi="Courier New" w:cs="Courier New" w:hint="default"/>
      </w:rPr>
    </w:lvl>
    <w:lvl w:ilvl="2" w:tplc="04240005" w:tentative="1">
      <w:start w:val="1"/>
      <w:numFmt w:val="bullet"/>
      <w:lvlText w:val=""/>
      <w:lvlJc w:val="left"/>
      <w:pPr>
        <w:ind w:left="2557" w:hanging="360"/>
      </w:pPr>
      <w:rPr>
        <w:rFonts w:ascii="Wingdings" w:hAnsi="Wingdings" w:hint="default"/>
      </w:rPr>
    </w:lvl>
    <w:lvl w:ilvl="3" w:tplc="04240001" w:tentative="1">
      <w:start w:val="1"/>
      <w:numFmt w:val="bullet"/>
      <w:lvlText w:val=""/>
      <w:lvlJc w:val="left"/>
      <w:pPr>
        <w:ind w:left="3277" w:hanging="360"/>
      </w:pPr>
      <w:rPr>
        <w:rFonts w:ascii="Symbol" w:hAnsi="Symbol" w:hint="default"/>
      </w:rPr>
    </w:lvl>
    <w:lvl w:ilvl="4" w:tplc="04240003" w:tentative="1">
      <w:start w:val="1"/>
      <w:numFmt w:val="bullet"/>
      <w:lvlText w:val="o"/>
      <w:lvlJc w:val="left"/>
      <w:pPr>
        <w:ind w:left="3997" w:hanging="360"/>
      </w:pPr>
      <w:rPr>
        <w:rFonts w:ascii="Courier New" w:hAnsi="Courier New" w:cs="Courier New" w:hint="default"/>
      </w:rPr>
    </w:lvl>
    <w:lvl w:ilvl="5" w:tplc="04240005" w:tentative="1">
      <w:start w:val="1"/>
      <w:numFmt w:val="bullet"/>
      <w:lvlText w:val=""/>
      <w:lvlJc w:val="left"/>
      <w:pPr>
        <w:ind w:left="4717" w:hanging="360"/>
      </w:pPr>
      <w:rPr>
        <w:rFonts w:ascii="Wingdings" w:hAnsi="Wingdings" w:hint="default"/>
      </w:rPr>
    </w:lvl>
    <w:lvl w:ilvl="6" w:tplc="04240001" w:tentative="1">
      <w:start w:val="1"/>
      <w:numFmt w:val="bullet"/>
      <w:lvlText w:val=""/>
      <w:lvlJc w:val="left"/>
      <w:pPr>
        <w:ind w:left="5437" w:hanging="360"/>
      </w:pPr>
      <w:rPr>
        <w:rFonts w:ascii="Symbol" w:hAnsi="Symbol" w:hint="default"/>
      </w:rPr>
    </w:lvl>
    <w:lvl w:ilvl="7" w:tplc="04240003" w:tentative="1">
      <w:start w:val="1"/>
      <w:numFmt w:val="bullet"/>
      <w:lvlText w:val="o"/>
      <w:lvlJc w:val="left"/>
      <w:pPr>
        <w:ind w:left="6157" w:hanging="360"/>
      </w:pPr>
      <w:rPr>
        <w:rFonts w:ascii="Courier New" w:hAnsi="Courier New" w:cs="Courier New" w:hint="default"/>
      </w:rPr>
    </w:lvl>
    <w:lvl w:ilvl="8" w:tplc="04240005" w:tentative="1">
      <w:start w:val="1"/>
      <w:numFmt w:val="bullet"/>
      <w:lvlText w:val=""/>
      <w:lvlJc w:val="left"/>
      <w:pPr>
        <w:ind w:left="6877" w:hanging="360"/>
      </w:pPr>
      <w:rPr>
        <w:rFonts w:ascii="Wingdings" w:hAnsi="Wingdings" w:hint="default"/>
      </w:rPr>
    </w:lvl>
  </w:abstractNum>
  <w:num w:numId="1">
    <w:abstractNumId w:val="19"/>
  </w:num>
  <w:num w:numId="2">
    <w:abstractNumId w:val="12"/>
  </w:num>
  <w:num w:numId="3">
    <w:abstractNumId w:val="20"/>
    <w:lvlOverride w:ilvl="0">
      <w:startOverride w:val="1"/>
    </w:lvlOverride>
  </w:num>
  <w:num w:numId="4">
    <w:abstractNumId w:val="24"/>
  </w:num>
  <w:num w:numId="5">
    <w:abstractNumId w:val="4"/>
  </w:num>
  <w:num w:numId="6">
    <w:abstractNumId w:val="17"/>
  </w:num>
  <w:num w:numId="7">
    <w:abstractNumId w:val="3"/>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8">
    <w:abstractNumId w:val="13"/>
  </w:num>
  <w:num w:numId="9">
    <w:abstractNumId w:val="20"/>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o"/>
        <w:lvlJc w:val="left"/>
        <w:pPr>
          <w:tabs>
            <w:tab w:val="num" w:pos="1083"/>
          </w:tabs>
          <w:ind w:left="1083" w:hanging="360"/>
        </w:pPr>
        <w:rPr>
          <w:rFonts w:ascii="Courier New" w:hAnsi="Courier New" w:hint="default"/>
        </w:rPr>
      </w:lvl>
    </w:lvlOverride>
    <w:lvlOverride w:ilvl="2">
      <w:lvl w:ilvl="2" w:tplc="88B61D72">
        <w:start w:val="1"/>
        <w:numFmt w:val="bullet"/>
        <w:lvlText w:val=""/>
        <w:lvlJc w:val="left"/>
        <w:pPr>
          <w:tabs>
            <w:tab w:val="num" w:pos="1803"/>
          </w:tabs>
          <w:ind w:left="1803" w:hanging="360"/>
        </w:pPr>
        <w:rPr>
          <w:rFonts w:ascii="Wingdings" w:hAnsi="Wingdings" w:hint="default"/>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10">
    <w:abstractNumId w:val="11"/>
  </w:num>
  <w:num w:numId="11">
    <w:abstractNumId w:val="1"/>
  </w:num>
  <w:num w:numId="12">
    <w:abstractNumId w:val="22"/>
    <w:lvlOverride w:ilvl="0">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Override>
    <w:lvlOverride w:ilvl="1">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Override>
    <w:lvlOverride w:ilvl="2">
      <w:lvl w:ilvl="2">
        <w:start w:val="1"/>
        <w:numFmt w:val="decimal"/>
        <w:pStyle w:val="RSpodnaslov2"/>
        <w:lvlText w:val="%1.%2.%3"/>
        <w:lvlJc w:val="left"/>
        <w:pPr>
          <w:ind w:left="964" w:hanging="964"/>
        </w:pPr>
        <w:rPr>
          <w:rFonts w:ascii="Arial" w:hAnsi="Arial" w:hint="default"/>
          <w:b/>
          <w:i w:val="0"/>
          <w:caps w:val="0"/>
          <w:strike w:val="0"/>
          <w:dstrike w:val="0"/>
          <w:vanish w:val="0"/>
          <w:color w:val="auto"/>
          <w:sz w:val="26"/>
          <w:szCs w:val="26"/>
          <w:u w:val="none"/>
          <w:vertAlign w:val="baseline"/>
        </w:rPr>
      </w:lvl>
    </w:lvlOverride>
    <w:lvlOverride w:ilvl="3">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4" w:hanging="964"/>
        </w:pPr>
        <w:rPr>
          <w:rFonts w:ascii="Arial" w:hAnsi="Arial" w:hint="default"/>
          <w:b/>
          <w:i w:val="0"/>
          <w:caps w:val="0"/>
          <w:strike w:val="0"/>
          <w:dstrike w:val="0"/>
          <w:vanish w:val="0"/>
          <w:color w:val="auto"/>
          <w:sz w:val="22"/>
          <w:szCs w:val="22"/>
          <w:u w:val="none"/>
          <w:vertAlign w:val="baseline"/>
        </w:rPr>
      </w:lvl>
    </w:lvlOverride>
    <w:lvlOverride w:ilvl="5">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4" w:hanging="1134"/>
        </w:pPr>
        <w:rPr>
          <w:rFonts w:ascii="Arial" w:hAnsi="Arial" w:hint="default"/>
          <w:b/>
          <w:i w:val="0"/>
          <w:caps w:val="0"/>
          <w:strike w:val="0"/>
          <w:dstrike w:val="0"/>
          <w:vanish w:val="0"/>
          <w:color w:val="auto"/>
          <w:sz w:val="20"/>
          <w:szCs w:val="22"/>
          <w:u w:val="none"/>
          <w:vertAlign w:val="baseline"/>
        </w:rPr>
      </w:lvl>
    </w:lvlOverride>
    <w:lvlOverride w:ilvl="7">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4" w:hanging="1134"/>
        </w:pPr>
        <w:rPr>
          <w:rFonts w:ascii="Arial" w:hAnsi="Arial" w:hint="default"/>
          <w:b/>
          <w:i w:val="0"/>
          <w:caps w:val="0"/>
          <w:strike w:val="0"/>
          <w:dstrike w:val="0"/>
          <w:vanish w:val="0"/>
          <w:color w:val="auto"/>
          <w:sz w:val="18"/>
          <w:u w:val="none"/>
          <w:vertAlign w:val="baseline"/>
        </w:rPr>
      </w:lvl>
    </w:lvlOverride>
  </w:num>
  <w:num w:numId="13">
    <w:abstractNumId w:val="15"/>
  </w:num>
  <w:num w:numId="14">
    <w:abstractNumId w:val="9"/>
    <w:lvlOverride w:ilvl="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Override>
    <w:lvlOverride w:ilvl="1">
      <w:lvl w:ilvl="1">
        <w:start w:val="1"/>
        <w:numFmt w:val="decimal"/>
        <w:pStyle w:val="RSTabela-natevanje2"/>
        <w:lvlText w:val="%2."/>
        <w:lvlJc w:val="left"/>
        <w:pPr>
          <w:ind w:left="454" w:hanging="227"/>
        </w:pPr>
        <w:rPr>
          <w:rFonts w:ascii="Arial" w:hAnsi="Arial" w:hint="default"/>
          <w:b w:val="0"/>
          <w:i w:val="0"/>
          <w:color w:val="auto"/>
          <w:sz w:val="18"/>
        </w:rPr>
      </w:lvl>
    </w:lvlOverride>
    <w:lvlOverride w:ilvl="2">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Override>
    <w:lvlOverride w:ilvl="3">
      <w:lvl w:ilvl="3">
        <w:start w:val="1"/>
        <w:numFmt w:val="decimal"/>
        <w:lvlText w:val="%1.%2.%3.%4"/>
        <w:lvlJc w:val="left"/>
        <w:pPr>
          <w:ind w:left="1998" w:hanging="864"/>
        </w:pPr>
        <w:rPr>
          <w:rFonts w:hint="default"/>
        </w:rPr>
      </w:lvl>
    </w:lvlOverride>
    <w:lvlOverride w:ilvl="4">
      <w:lvl w:ilvl="4">
        <w:start w:val="1"/>
        <w:numFmt w:val="decimal"/>
        <w:lvlText w:val="%1.%2.%3.%4.%5"/>
        <w:lvlJc w:val="left"/>
        <w:pPr>
          <w:ind w:left="2142" w:hanging="1008"/>
        </w:pPr>
        <w:rPr>
          <w:rFonts w:hint="default"/>
        </w:rPr>
      </w:lvl>
    </w:lvlOverride>
    <w:lvlOverride w:ilvl="5">
      <w:lvl w:ilvl="5">
        <w:start w:val="1"/>
        <w:numFmt w:val="decimal"/>
        <w:lvlText w:val="%1.%2.%3.%4.%5.%6"/>
        <w:lvlJc w:val="left"/>
        <w:pPr>
          <w:ind w:left="2286" w:hanging="1152"/>
        </w:pPr>
        <w:rPr>
          <w:rFonts w:hint="default"/>
        </w:rPr>
      </w:lvl>
    </w:lvlOverride>
    <w:lvlOverride w:ilvl="6">
      <w:lvl w:ilvl="6">
        <w:start w:val="1"/>
        <w:numFmt w:val="decimal"/>
        <w:lvlText w:val="%1.%2.%3.%4.%5.%6.%7"/>
        <w:lvlJc w:val="left"/>
        <w:pPr>
          <w:ind w:left="2430" w:hanging="1296"/>
        </w:pPr>
        <w:rPr>
          <w:rFonts w:hint="default"/>
        </w:rPr>
      </w:lvl>
    </w:lvlOverride>
    <w:lvlOverride w:ilvl="7">
      <w:lvl w:ilvl="7">
        <w:start w:val="1"/>
        <w:numFmt w:val="decimal"/>
        <w:lvlText w:val="%1.%2.%3.%4.%5.%6.%7.%8"/>
        <w:lvlJc w:val="left"/>
        <w:pPr>
          <w:ind w:left="2574" w:hanging="1440"/>
        </w:pPr>
        <w:rPr>
          <w:rFonts w:hint="default"/>
        </w:rPr>
      </w:lvl>
    </w:lvlOverride>
    <w:lvlOverride w:ilvl="8">
      <w:lvl w:ilvl="8">
        <w:start w:val="1"/>
        <w:numFmt w:val="decimal"/>
        <w:lvlText w:val="%1.%2.%3.%4.%5.%6.%7.%8.%9"/>
        <w:lvlJc w:val="left"/>
        <w:pPr>
          <w:ind w:left="2718" w:hanging="1584"/>
        </w:pPr>
        <w:rPr>
          <w:rFonts w:hint="default"/>
        </w:rPr>
      </w:lvl>
    </w:lvlOverride>
  </w:num>
  <w:num w:numId="15">
    <w:abstractNumId w:val="10"/>
  </w:num>
  <w:num w:numId="16">
    <w:abstractNumId w:val="18"/>
  </w:num>
  <w:num w:numId="17">
    <w:abstractNumId w:val="14"/>
  </w:num>
  <w:num w:numId="18">
    <w:abstractNumId w:val="23"/>
  </w:num>
  <w:num w:numId="19">
    <w:abstractNumId w:val="2"/>
  </w:num>
  <w:num w:numId="20">
    <w:abstractNumId w:val="7"/>
  </w:num>
  <w:num w:numId="21">
    <w:abstractNumId w:val="3"/>
  </w:num>
  <w:num w:numId="22">
    <w:abstractNumId w:val="25"/>
  </w:num>
  <w:num w:numId="23">
    <w:abstractNumId w:val="6"/>
  </w:num>
  <w:num w:numId="24">
    <w:abstractNumId w:val="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6"/>
  </w:num>
  <w:num w:numId="28">
    <w:abstractNumId w:val="21"/>
  </w:num>
  <w:num w:numId="2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hideSpellingError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510"/>
    <w:rsid w:val="00005B9B"/>
    <w:rsid w:val="00014747"/>
    <w:rsid w:val="0002652C"/>
    <w:rsid w:val="000364C4"/>
    <w:rsid w:val="000562C9"/>
    <w:rsid w:val="000602E8"/>
    <w:rsid w:val="0007764A"/>
    <w:rsid w:val="00082FFA"/>
    <w:rsid w:val="00097B14"/>
    <w:rsid w:val="000A0B85"/>
    <w:rsid w:val="000A4363"/>
    <w:rsid w:val="000A6991"/>
    <w:rsid w:val="000A727E"/>
    <w:rsid w:val="000B44B9"/>
    <w:rsid w:val="000D5FEF"/>
    <w:rsid w:val="000F09C0"/>
    <w:rsid w:val="000F4860"/>
    <w:rsid w:val="001047C8"/>
    <w:rsid w:val="00110856"/>
    <w:rsid w:val="00113B06"/>
    <w:rsid w:val="00115FF1"/>
    <w:rsid w:val="0013072A"/>
    <w:rsid w:val="001367FE"/>
    <w:rsid w:val="001379AA"/>
    <w:rsid w:val="00142BDB"/>
    <w:rsid w:val="00142EF5"/>
    <w:rsid w:val="00167C15"/>
    <w:rsid w:val="00185FC3"/>
    <w:rsid w:val="001908F7"/>
    <w:rsid w:val="001932BD"/>
    <w:rsid w:val="001C4778"/>
    <w:rsid w:val="001D390E"/>
    <w:rsid w:val="001D3BBB"/>
    <w:rsid w:val="001E31A7"/>
    <w:rsid w:val="001F5F42"/>
    <w:rsid w:val="0020533C"/>
    <w:rsid w:val="00205C91"/>
    <w:rsid w:val="00210B2F"/>
    <w:rsid w:val="0022503D"/>
    <w:rsid w:val="00225884"/>
    <w:rsid w:val="00233281"/>
    <w:rsid w:val="00253177"/>
    <w:rsid w:val="00262B17"/>
    <w:rsid w:val="00282257"/>
    <w:rsid w:val="00286199"/>
    <w:rsid w:val="00292FDA"/>
    <w:rsid w:val="00296674"/>
    <w:rsid w:val="002A7C18"/>
    <w:rsid w:val="002B71D2"/>
    <w:rsid w:val="002E4EF1"/>
    <w:rsid w:val="002F0F45"/>
    <w:rsid w:val="002F4A63"/>
    <w:rsid w:val="002F7C39"/>
    <w:rsid w:val="00321CA4"/>
    <w:rsid w:val="00325D33"/>
    <w:rsid w:val="00330C2E"/>
    <w:rsid w:val="003412E4"/>
    <w:rsid w:val="00356C3D"/>
    <w:rsid w:val="0036638F"/>
    <w:rsid w:val="003700A4"/>
    <w:rsid w:val="00373DFB"/>
    <w:rsid w:val="00383B17"/>
    <w:rsid w:val="00384CED"/>
    <w:rsid w:val="003A26D5"/>
    <w:rsid w:val="003A4550"/>
    <w:rsid w:val="003C1417"/>
    <w:rsid w:val="003D01A6"/>
    <w:rsid w:val="003D1FAE"/>
    <w:rsid w:val="003D384A"/>
    <w:rsid w:val="003D484C"/>
    <w:rsid w:val="003D510E"/>
    <w:rsid w:val="003E12B7"/>
    <w:rsid w:val="003F0350"/>
    <w:rsid w:val="003F73C5"/>
    <w:rsid w:val="003F75AA"/>
    <w:rsid w:val="004018AA"/>
    <w:rsid w:val="00404354"/>
    <w:rsid w:val="00424F82"/>
    <w:rsid w:val="00435EF2"/>
    <w:rsid w:val="00440534"/>
    <w:rsid w:val="00446E0B"/>
    <w:rsid w:val="00466210"/>
    <w:rsid w:val="00491CBF"/>
    <w:rsid w:val="00493842"/>
    <w:rsid w:val="004A2240"/>
    <w:rsid w:val="004A4705"/>
    <w:rsid w:val="004A7BD7"/>
    <w:rsid w:val="004C746E"/>
    <w:rsid w:val="004D0FC4"/>
    <w:rsid w:val="004D11D6"/>
    <w:rsid w:val="004D4920"/>
    <w:rsid w:val="004F25DF"/>
    <w:rsid w:val="004F4530"/>
    <w:rsid w:val="004F5411"/>
    <w:rsid w:val="004F7AB4"/>
    <w:rsid w:val="00504223"/>
    <w:rsid w:val="00505DE7"/>
    <w:rsid w:val="00530CDC"/>
    <w:rsid w:val="005440B4"/>
    <w:rsid w:val="0055169D"/>
    <w:rsid w:val="00556540"/>
    <w:rsid w:val="005612E7"/>
    <w:rsid w:val="005712C3"/>
    <w:rsid w:val="00587344"/>
    <w:rsid w:val="005A0CE8"/>
    <w:rsid w:val="005A11D2"/>
    <w:rsid w:val="005A4A15"/>
    <w:rsid w:val="005B475F"/>
    <w:rsid w:val="005D4959"/>
    <w:rsid w:val="005E0F21"/>
    <w:rsid w:val="00624347"/>
    <w:rsid w:val="00636A48"/>
    <w:rsid w:val="00652630"/>
    <w:rsid w:val="00670A89"/>
    <w:rsid w:val="006729A6"/>
    <w:rsid w:val="006768E1"/>
    <w:rsid w:val="006B534F"/>
    <w:rsid w:val="006C4340"/>
    <w:rsid w:val="006C550F"/>
    <w:rsid w:val="006D0549"/>
    <w:rsid w:val="006D41A6"/>
    <w:rsid w:val="006D51FF"/>
    <w:rsid w:val="006D7B42"/>
    <w:rsid w:val="006E1F43"/>
    <w:rsid w:val="0070182F"/>
    <w:rsid w:val="00703A50"/>
    <w:rsid w:val="00706CCD"/>
    <w:rsid w:val="00711426"/>
    <w:rsid w:val="00721C0F"/>
    <w:rsid w:val="0072687D"/>
    <w:rsid w:val="00734C36"/>
    <w:rsid w:val="00761344"/>
    <w:rsid w:val="00761D6C"/>
    <w:rsid w:val="00775173"/>
    <w:rsid w:val="00775CFC"/>
    <w:rsid w:val="00776C89"/>
    <w:rsid w:val="00784CDC"/>
    <w:rsid w:val="00785960"/>
    <w:rsid w:val="00786771"/>
    <w:rsid w:val="007A5287"/>
    <w:rsid w:val="007C1F30"/>
    <w:rsid w:val="007D03BB"/>
    <w:rsid w:val="007D38C7"/>
    <w:rsid w:val="007E3665"/>
    <w:rsid w:val="00834D07"/>
    <w:rsid w:val="00855366"/>
    <w:rsid w:val="00862122"/>
    <w:rsid w:val="008629A2"/>
    <w:rsid w:val="00867B88"/>
    <w:rsid w:val="008743AA"/>
    <w:rsid w:val="008759C3"/>
    <w:rsid w:val="00882D1D"/>
    <w:rsid w:val="0088333D"/>
    <w:rsid w:val="00890B44"/>
    <w:rsid w:val="008B23DE"/>
    <w:rsid w:val="008B5FDA"/>
    <w:rsid w:val="008C2404"/>
    <w:rsid w:val="008F3078"/>
    <w:rsid w:val="008F5ACB"/>
    <w:rsid w:val="00911D81"/>
    <w:rsid w:val="009128FF"/>
    <w:rsid w:val="0091460C"/>
    <w:rsid w:val="009251E1"/>
    <w:rsid w:val="009263FF"/>
    <w:rsid w:val="00935F2E"/>
    <w:rsid w:val="0093650D"/>
    <w:rsid w:val="00940706"/>
    <w:rsid w:val="00942819"/>
    <w:rsid w:val="00965027"/>
    <w:rsid w:val="00971399"/>
    <w:rsid w:val="00974799"/>
    <w:rsid w:val="00995671"/>
    <w:rsid w:val="009A0EB4"/>
    <w:rsid w:val="009B1759"/>
    <w:rsid w:val="009B2511"/>
    <w:rsid w:val="009B4B5E"/>
    <w:rsid w:val="009B730C"/>
    <w:rsid w:val="009B7DF9"/>
    <w:rsid w:val="009C08A3"/>
    <w:rsid w:val="009C0A80"/>
    <w:rsid w:val="009C32ED"/>
    <w:rsid w:val="009C44AF"/>
    <w:rsid w:val="009C5C4A"/>
    <w:rsid w:val="009F1387"/>
    <w:rsid w:val="009F3998"/>
    <w:rsid w:val="009F3B05"/>
    <w:rsid w:val="00A10722"/>
    <w:rsid w:val="00A176AE"/>
    <w:rsid w:val="00A237BC"/>
    <w:rsid w:val="00A42C6D"/>
    <w:rsid w:val="00A4494D"/>
    <w:rsid w:val="00A44B0B"/>
    <w:rsid w:val="00A7446B"/>
    <w:rsid w:val="00A80444"/>
    <w:rsid w:val="00A8414C"/>
    <w:rsid w:val="00AB6B6A"/>
    <w:rsid w:val="00AC2F91"/>
    <w:rsid w:val="00AD04BA"/>
    <w:rsid w:val="00AD2B8A"/>
    <w:rsid w:val="00AD3FBF"/>
    <w:rsid w:val="00AE75D3"/>
    <w:rsid w:val="00AE7E48"/>
    <w:rsid w:val="00AF74D3"/>
    <w:rsid w:val="00B142C3"/>
    <w:rsid w:val="00B146B6"/>
    <w:rsid w:val="00B240C7"/>
    <w:rsid w:val="00B36E61"/>
    <w:rsid w:val="00B44E88"/>
    <w:rsid w:val="00B63AAD"/>
    <w:rsid w:val="00B63F45"/>
    <w:rsid w:val="00B674B7"/>
    <w:rsid w:val="00B67F73"/>
    <w:rsid w:val="00B71F1E"/>
    <w:rsid w:val="00B73F14"/>
    <w:rsid w:val="00B76D35"/>
    <w:rsid w:val="00B854EC"/>
    <w:rsid w:val="00B9278C"/>
    <w:rsid w:val="00B93A19"/>
    <w:rsid w:val="00B945AD"/>
    <w:rsid w:val="00BA1B18"/>
    <w:rsid w:val="00BA41F7"/>
    <w:rsid w:val="00BA4906"/>
    <w:rsid w:val="00BA7584"/>
    <w:rsid w:val="00BB1685"/>
    <w:rsid w:val="00BC1AAC"/>
    <w:rsid w:val="00BC2B71"/>
    <w:rsid w:val="00BC38A1"/>
    <w:rsid w:val="00BF2925"/>
    <w:rsid w:val="00BF6889"/>
    <w:rsid w:val="00C059D1"/>
    <w:rsid w:val="00C11408"/>
    <w:rsid w:val="00C507AA"/>
    <w:rsid w:val="00C572B5"/>
    <w:rsid w:val="00C64910"/>
    <w:rsid w:val="00C64EFF"/>
    <w:rsid w:val="00C7520A"/>
    <w:rsid w:val="00C941E5"/>
    <w:rsid w:val="00CA4E70"/>
    <w:rsid w:val="00CA4EAF"/>
    <w:rsid w:val="00CA7704"/>
    <w:rsid w:val="00D05FB5"/>
    <w:rsid w:val="00D32146"/>
    <w:rsid w:val="00D40E6D"/>
    <w:rsid w:val="00D41BCF"/>
    <w:rsid w:val="00D4218B"/>
    <w:rsid w:val="00D51804"/>
    <w:rsid w:val="00D52EF3"/>
    <w:rsid w:val="00D611CF"/>
    <w:rsid w:val="00D65B0F"/>
    <w:rsid w:val="00D72411"/>
    <w:rsid w:val="00D862FB"/>
    <w:rsid w:val="00DA6A15"/>
    <w:rsid w:val="00DB2E3D"/>
    <w:rsid w:val="00DC503C"/>
    <w:rsid w:val="00DD5D3A"/>
    <w:rsid w:val="00DD749A"/>
    <w:rsid w:val="00DE4510"/>
    <w:rsid w:val="00DE4680"/>
    <w:rsid w:val="00E00DDB"/>
    <w:rsid w:val="00E11957"/>
    <w:rsid w:val="00E2398F"/>
    <w:rsid w:val="00E253D4"/>
    <w:rsid w:val="00E305B2"/>
    <w:rsid w:val="00E37588"/>
    <w:rsid w:val="00E559C4"/>
    <w:rsid w:val="00E66712"/>
    <w:rsid w:val="00E73713"/>
    <w:rsid w:val="00E749F9"/>
    <w:rsid w:val="00E95B60"/>
    <w:rsid w:val="00EA4DD2"/>
    <w:rsid w:val="00EA6EA5"/>
    <w:rsid w:val="00ED4724"/>
    <w:rsid w:val="00EE096C"/>
    <w:rsid w:val="00EF47A6"/>
    <w:rsid w:val="00F1219B"/>
    <w:rsid w:val="00F21C31"/>
    <w:rsid w:val="00F22FFD"/>
    <w:rsid w:val="00F43BBE"/>
    <w:rsid w:val="00F50377"/>
    <w:rsid w:val="00F51F0D"/>
    <w:rsid w:val="00F6071C"/>
    <w:rsid w:val="00F61A94"/>
    <w:rsid w:val="00F62025"/>
    <w:rsid w:val="00F671C7"/>
    <w:rsid w:val="00F75A97"/>
    <w:rsid w:val="00F818AD"/>
    <w:rsid w:val="00F85E3E"/>
    <w:rsid w:val="00F87A17"/>
    <w:rsid w:val="00F87DE9"/>
    <w:rsid w:val="00FC3FB4"/>
    <w:rsid w:val="00FE0558"/>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930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706CCD"/>
    <w:pPr>
      <w:widowControl w:val="0"/>
      <w:spacing w:before="80" w:after="80"/>
      <w:contextualSpacing/>
    </w:pPr>
    <w:rPr>
      <w:rFonts w:asciiTheme="majorHAnsi" w:hAnsiTheme="majorHAnsi"/>
      <w:sz w:val="17"/>
      <w:lang w:eastAsia="en-US"/>
    </w:rPr>
  </w:style>
  <w:style w:type="paragraph" w:styleId="Naslov1">
    <w:name w:val="heading 1"/>
    <w:basedOn w:val="Navaden"/>
    <w:next w:val="Navaden"/>
    <w:link w:val="Naslov1Znak"/>
    <w:rsid w:val="00167C15"/>
    <w:pPr>
      <w:spacing w:before="1440" w:after="960" w:line="360" w:lineRule="auto"/>
      <w:outlineLvl w:val="0"/>
    </w:pPr>
    <w:rPr>
      <w:b/>
      <w:sz w:val="40"/>
    </w:rPr>
  </w:style>
  <w:style w:type="paragraph" w:styleId="Naslov2">
    <w:name w:val="heading 2"/>
    <w:basedOn w:val="Navaden"/>
    <w:next w:val="Navaden"/>
    <w:link w:val="Naslov2Znak"/>
    <w:rsid w:val="00C64EFF"/>
    <w:pPr>
      <w:keepNext/>
      <w:numPr>
        <w:ilvl w:val="1"/>
        <w:numId w:val="4"/>
      </w:numPr>
      <w:outlineLvl w:val="1"/>
    </w:pPr>
    <w:rPr>
      <w:sz w:val="24"/>
    </w:rPr>
  </w:style>
  <w:style w:type="paragraph" w:styleId="Naslov3">
    <w:name w:val="heading 3"/>
    <w:basedOn w:val="Navaden"/>
    <w:next w:val="Navaden"/>
    <w:link w:val="Naslov3Znak"/>
    <w:rsid w:val="00C64EFF"/>
    <w:pPr>
      <w:keepNext/>
      <w:numPr>
        <w:ilvl w:val="2"/>
        <w:numId w:val="4"/>
      </w:numPr>
      <w:outlineLvl w:val="2"/>
    </w:pPr>
    <w:rPr>
      <w:b/>
      <w:sz w:val="28"/>
    </w:rPr>
  </w:style>
  <w:style w:type="paragraph" w:styleId="Naslov4">
    <w:name w:val="heading 4"/>
    <w:basedOn w:val="Navaden"/>
    <w:next w:val="Navaden"/>
    <w:link w:val="Naslov4Znak"/>
    <w:rsid w:val="00C64EFF"/>
    <w:pPr>
      <w:keepNext/>
      <w:numPr>
        <w:ilvl w:val="3"/>
        <w:numId w:val="4"/>
      </w:numPr>
      <w:spacing w:before="120" w:after="120"/>
      <w:outlineLvl w:val="3"/>
    </w:pPr>
    <w:rPr>
      <w:b/>
    </w:rPr>
  </w:style>
  <w:style w:type="paragraph" w:styleId="Naslov5">
    <w:name w:val="heading 5"/>
    <w:basedOn w:val="Navaden"/>
    <w:next w:val="Navaden"/>
    <w:link w:val="Naslov5Znak"/>
    <w:rsid w:val="00C64EFF"/>
    <w:pPr>
      <w:keepNext/>
      <w:numPr>
        <w:ilvl w:val="4"/>
        <w:numId w:val="4"/>
      </w:numPr>
      <w:jc w:val="center"/>
      <w:outlineLvl w:val="4"/>
    </w:pPr>
    <w:rPr>
      <w:b/>
    </w:rPr>
  </w:style>
  <w:style w:type="paragraph" w:styleId="Naslov6">
    <w:name w:val="heading 6"/>
    <w:basedOn w:val="Navaden"/>
    <w:next w:val="Navaden"/>
    <w:link w:val="Naslov6Znak"/>
    <w:rsid w:val="00C64EFF"/>
    <w:pPr>
      <w:keepNext/>
      <w:numPr>
        <w:ilvl w:val="5"/>
        <w:numId w:val="4"/>
      </w:numPr>
      <w:spacing w:before="360"/>
      <w:jc w:val="center"/>
      <w:outlineLvl w:val="5"/>
    </w:pPr>
    <w:rPr>
      <w:b/>
    </w:rPr>
  </w:style>
  <w:style w:type="paragraph" w:styleId="Naslov7">
    <w:name w:val="heading 7"/>
    <w:basedOn w:val="Navaden"/>
    <w:next w:val="Navaden"/>
    <w:link w:val="Naslov7Znak"/>
    <w:rsid w:val="00C64EFF"/>
    <w:pPr>
      <w:keepNext/>
      <w:keepLines/>
      <w:numPr>
        <w:ilvl w:val="6"/>
        <w:numId w:val="4"/>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rsid w:val="00C64EFF"/>
    <w:pPr>
      <w:keepNext/>
      <w:numPr>
        <w:ilvl w:val="7"/>
        <w:numId w:val="4"/>
      </w:numPr>
      <w:outlineLvl w:val="7"/>
    </w:pPr>
    <w:rPr>
      <w:i/>
      <w:color w:val="000000"/>
    </w:rPr>
  </w:style>
  <w:style w:type="paragraph" w:styleId="Naslov9">
    <w:name w:val="heading 9"/>
    <w:basedOn w:val="Navaden"/>
    <w:next w:val="Navaden"/>
    <w:link w:val="Naslov9Znak"/>
    <w:rsid w:val="00C64EFF"/>
    <w:pPr>
      <w:keepNext/>
      <w:numPr>
        <w:ilvl w:val="8"/>
        <w:numId w:val="4"/>
      </w:numPr>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C64EFF"/>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qFormat/>
    <w:rsid w:val="00C64EFF"/>
    <w:rPr>
      <w:rFonts w:asciiTheme="minorHAnsi" w:hAnsiTheme="minorHAnsi"/>
      <w:bCs/>
      <w:lang w:eastAsia="en-US"/>
    </w:rPr>
  </w:style>
  <w:style w:type="character" w:styleId="Sprotnaopomba-sklic">
    <w:name w:val="footnote reference"/>
    <w:qFormat/>
    <w:rsid w:val="00C64EFF"/>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qFormat/>
    <w:rsid w:val="00C64EFF"/>
    <w:pPr>
      <w:keepLines/>
      <w:numPr>
        <w:numId w:val="12"/>
      </w:numPr>
      <w:adjustRightInd w:val="0"/>
      <w:snapToGrid w:val="0"/>
      <w:spacing w:before="480" w:after="240" w:line="320" w:lineRule="exact"/>
      <w:contextualSpacing w:val="0"/>
    </w:pPr>
    <w:rPr>
      <w:rFonts w:cstheme="majorHAnsi"/>
      <w:bCs/>
      <w:spacing w:val="-4"/>
      <w:sz w:val="26"/>
      <w:szCs w:val="28"/>
    </w:rPr>
  </w:style>
  <w:style w:type="paragraph" w:customStyle="1" w:styleId="RSnatevanje">
    <w:name w:val="RS naštevanje"/>
    <w:basedOn w:val="RStekst"/>
    <w:link w:val="RSnatevanjeZnak1"/>
    <w:uiPriority w:val="1"/>
    <w:qFormat/>
    <w:rsid w:val="00C64EFF"/>
    <w:pPr>
      <w:keepLines/>
      <w:numPr>
        <w:numId w:val="8"/>
      </w:numPr>
      <w:spacing w:before="0" w:after="40"/>
    </w:pPr>
    <w:rPr>
      <w:bCs w:val="0"/>
    </w:rPr>
  </w:style>
  <w:style w:type="paragraph" w:customStyle="1" w:styleId="RSnatevanje2">
    <w:name w:val="RS naštevanje 2"/>
    <w:basedOn w:val="RSnatevanje"/>
    <w:link w:val="RSnatevanje2Znak"/>
    <w:uiPriority w:val="1"/>
    <w:qFormat/>
    <w:rsid w:val="00C64EFF"/>
    <w:pPr>
      <w:numPr>
        <w:numId w:val="10"/>
      </w:numPr>
    </w:pPr>
  </w:style>
  <w:style w:type="character" w:customStyle="1" w:styleId="RSnatevanje2Znak">
    <w:name w:val="RS naštevanje 2 Znak"/>
    <w:basedOn w:val="Privzetapisavaodstavka"/>
    <w:link w:val="RSnatevanje2"/>
    <w:rsid w:val="00C64EFF"/>
    <w:rPr>
      <w:rFonts w:asciiTheme="minorHAnsi" w:hAnsiTheme="minorHAnsi"/>
      <w:lang w:eastAsia="en-US"/>
    </w:rPr>
  </w:style>
  <w:style w:type="paragraph" w:customStyle="1" w:styleId="RSpodnaslov3">
    <w:name w:val="RS podnaslov 3"/>
    <w:basedOn w:val="RSpodnaslov2"/>
    <w:next w:val="RStekst"/>
    <w:link w:val="RSpodnaslov3Char1"/>
    <w:qFormat/>
    <w:rsid w:val="00C64EFF"/>
    <w:pPr>
      <w:numPr>
        <w:ilvl w:val="4"/>
      </w:numPr>
      <w:spacing w:before="360" w:after="160" w:line="280" w:lineRule="exact"/>
    </w:pPr>
    <w:rPr>
      <w:sz w:val="22"/>
      <w:szCs w:val="22"/>
      <w:lang w:eastAsia="sl-SI"/>
    </w:rPr>
  </w:style>
  <w:style w:type="paragraph" w:customStyle="1" w:styleId="Preformatted">
    <w:name w:val="Preformatted"/>
    <w:basedOn w:val="Navaden"/>
    <w:semiHidden/>
    <w:rsid w:val="00C64E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qFormat/>
    <w:rsid w:val="00C64EFF"/>
    <w:pPr>
      <w:tabs>
        <w:tab w:val="right" w:pos="8505"/>
      </w:tabs>
      <w:adjustRightInd w:val="0"/>
      <w:snapToGrid w:val="0"/>
      <w:spacing w:before="360"/>
      <w:ind w:left="397" w:hanging="397"/>
    </w:pPr>
    <w:rPr>
      <w:rFonts w:asciiTheme="majorHAnsi" w:hAnsiTheme="majorHAnsi" w:cstheme="majorHAnsi"/>
      <w:b/>
      <w:bCs/>
      <w:sz w:val="24"/>
      <w:szCs w:val="24"/>
      <w:lang w:eastAsia="en-US"/>
    </w:rPr>
  </w:style>
  <w:style w:type="paragraph" w:styleId="Kazalovsebine2">
    <w:name w:val="toc 2"/>
    <w:aliases w:val="RS-TOC 2"/>
    <w:uiPriority w:val="39"/>
    <w:qFormat/>
    <w:rsid w:val="00C64EFF"/>
    <w:pPr>
      <w:tabs>
        <w:tab w:val="right" w:pos="8505"/>
      </w:tabs>
      <w:adjustRightInd w:val="0"/>
      <w:snapToGrid w:val="0"/>
      <w:spacing w:before="240" w:after="120"/>
      <w:ind w:left="1134" w:hanging="737"/>
    </w:pPr>
    <w:rPr>
      <w:rFonts w:asciiTheme="majorHAnsi" w:hAnsiTheme="majorHAnsi"/>
      <w:b/>
      <w:bCs/>
      <w:sz w:val="18"/>
      <w:lang w:eastAsia="en-US"/>
    </w:rPr>
  </w:style>
  <w:style w:type="paragraph" w:styleId="Kazalovsebine3">
    <w:name w:val="toc 3"/>
    <w:aliases w:val="RS-TOC 3"/>
    <w:basedOn w:val="Kazalovsebine2"/>
    <w:uiPriority w:val="39"/>
    <w:qFormat/>
    <w:rsid w:val="00C64EFF"/>
    <w:pPr>
      <w:adjustRightInd/>
      <w:snapToGrid/>
      <w:spacing w:before="120" w:line="240" w:lineRule="atLeast"/>
    </w:pPr>
    <w:rPr>
      <w:b w:val="0"/>
      <w:bCs w:val="0"/>
      <w:noProof/>
    </w:rPr>
  </w:style>
  <w:style w:type="paragraph" w:styleId="Kazalovsebine4">
    <w:name w:val="toc 4"/>
    <w:aliases w:val="RS-TOC 4"/>
    <w:basedOn w:val="Kazalovsebine3"/>
    <w:uiPriority w:val="39"/>
    <w:qFormat/>
    <w:rsid w:val="00C64EFF"/>
    <w:pPr>
      <w:tabs>
        <w:tab w:val="left" w:pos="1418"/>
      </w:tabs>
    </w:pPr>
    <w:rPr>
      <w:rFonts w:ascii="Arial" w:hAnsi="Arial"/>
    </w:rPr>
  </w:style>
  <w:style w:type="paragraph" w:customStyle="1" w:styleId="RSpodnaslov4">
    <w:name w:val="RS podnaslov 4"/>
    <w:basedOn w:val="RSpodnaslov3"/>
    <w:next w:val="RStekst"/>
    <w:link w:val="RSpodnaslov4Char"/>
    <w:qFormat/>
    <w:rsid w:val="00C64EFF"/>
    <w:pPr>
      <w:numPr>
        <w:ilvl w:val="6"/>
      </w:numPr>
      <w:spacing w:before="320" w:after="120" w:line="260" w:lineRule="exact"/>
    </w:pPr>
    <w:rPr>
      <w:sz w:val="20"/>
    </w:rPr>
  </w:style>
  <w:style w:type="paragraph" w:customStyle="1" w:styleId="RSpodnaslov1">
    <w:name w:val="RS podnaslov 1"/>
    <w:basedOn w:val="Naslov2"/>
    <w:next w:val="RStekst"/>
    <w:link w:val="RSpodnaslov1Znak"/>
    <w:qFormat/>
    <w:rsid w:val="00286199"/>
    <w:pPr>
      <w:keepLines/>
      <w:numPr>
        <w:numId w:val="12"/>
      </w:numPr>
      <w:adjustRightInd w:val="0"/>
      <w:snapToGrid w:val="0"/>
      <w:spacing w:before="720" w:after="360" w:line="360" w:lineRule="exact"/>
      <w:contextualSpacing w:val="0"/>
    </w:pPr>
    <w:rPr>
      <w:rFonts w:cstheme="majorHAnsi"/>
      <w:b/>
      <w:bCs/>
      <w:sz w:val="30"/>
      <w:szCs w:val="32"/>
    </w:rPr>
  </w:style>
  <w:style w:type="character" w:styleId="Pripombasklic">
    <w:name w:val="annotation reference"/>
    <w:semiHidden/>
    <w:rsid w:val="00C64EFF"/>
    <w:rPr>
      <w:rFonts w:ascii="Garamond" w:hAnsi="Garamond"/>
      <w:sz w:val="16"/>
      <w:szCs w:val="16"/>
      <w:lang w:val="sl-SI" w:eastAsia="sl-SI" w:bidi="ar-SA"/>
    </w:rPr>
  </w:style>
  <w:style w:type="paragraph" w:styleId="Pripombabesedilo">
    <w:name w:val="annotation text"/>
    <w:basedOn w:val="Navaden"/>
    <w:link w:val="PripombabesediloZnak"/>
    <w:semiHidden/>
    <w:rsid w:val="00C64EFF"/>
    <w:rPr>
      <w:rFonts w:ascii="Garamond" w:hAnsi="Garamond"/>
      <w:sz w:val="22"/>
    </w:rPr>
  </w:style>
  <w:style w:type="character" w:customStyle="1" w:styleId="PripombabesediloZnak">
    <w:name w:val="Pripomba – besedilo Znak"/>
    <w:basedOn w:val="Privzetapisavaodstavka"/>
    <w:link w:val="Pripombabesedilo"/>
    <w:semiHidden/>
    <w:rsid w:val="00C64EFF"/>
    <w:rPr>
      <w:rFonts w:ascii="Garamond" w:hAnsi="Garamond"/>
      <w:sz w:val="22"/>
      <w:lang w:eastAsia="en-US"/>
    </w:rPr>
  </w:style>
  <w:style w:type="paragraph" w:styleId="Zadevapripombe">
    <w:name w:val="annotation subject"/>
    <w:basedOn w:val="Navaden"/>
    <w:next w:val="Navaden"/>
    <w:link w:val="ZadevapripombeZnak"/>
    <w:semiHidden/>
    <w:rsid w:val="00C64EFF"/>
    <w:rPr>
      <w:b/>
      <w:bCs/>
    </w:rPr>
  </w:style>
  <w:style w:type="paragraph" w:styleId="Besedilooblaka">
    <w:name w:val="Balloon Text"/>
    <w:basedOn w:val="Navaden"/>
    <w:link w:val="BesedilooblakaZnak"/>
    <w:semiHidden/>
    <w:rsid w:val="00C64EFF"/>
    <w:rPr>
      <w:rFonts w:ascii="Tahoma" w:hAnsi="Tahoma" w:cs="Tahoma"/>
      <w:sz w:val="16"/>
      <w:szCs w:val="16"/>
    </w:rPr>
  </w:style>
  <w:style w:type="paragraph" w:styleId="Zgradbadokumenta">
    <w:name w:val="Document Map"/>
    <w:basedOn w:val="Navaden"/>
    <w:link w:val="ZgradbadokumentaZnak"/>
    <w:semiHidden/>
    <w:rsid w:val="00C64EFF"/>
    <w:pPr>
      <w:shd w:val="clear" w:color="auto" w:fill="000080"/>
    </w:pPr>
    <w:rPr>
      <w:rFonts w:ascii="Tahoma" w:hAnsi="Tahoma" w:cs="Tahoma"/>
    </w:rPr>
  </w:style>
  <w:style w:type="table" w:styleId="Tabelamrea">
    <w:name w:val="Table Grid"/>
    <w:basedOn w:val="Navadnatabela"/>
    <w:rsid w:val="00C64EFF"/>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C64EFF"/>
    <w:pPr>
      <w:framePr w:wrap="notBeside" w:hAnchor="text"/>
    </w:pPr>
  </w:style>
  <w:style w:type="paragraph" w:styleId="Telobesedila-zamik">
    <w:name w:val="Body Text Indent"/>
    <w:basedOn w:val="Navaden"/>
    <w:link w:val="Telobesedila-zamikZnak"/>
    <w:semiHidden/>
    <w:rsid w:val="00C64EFF"/>
    <w:pPr>
      <w:jc w:val="center"/>
    </w:pPr>
    <w:rPr>
      <w:b/>
      <w:lang w:eastAsia="sl-SI"/>
    </w:rPr>
  </w:style>
  <w:style w:type="paragraph" w:customStyle="1" w:styleId="PovzetekGlava">
    <w:name w:val="Povzetek Glava"/>
    <w:basedOn w:val="Navaden"/>
    <w:next w:val="Naslov2"/>
    <w:semiHidden/>
    <w:rsid w:val="00C64EFF"/>
    <w:pPr>
      <w:spacing w:before="0" w:after="240"/>
      <w:jc w:val="center"/>
    </w:pPr>
    <w:rPr>
      <w:bCs/>
    </w:rPr>
  </w:style>
  <w:style w:type="paragraph" w:styleId="Sprotnaopomba-besedilo">
    <w:name w:val="footnote text"/>
    <w:basedOn w:val="RStekst"/>
    <w:link w:val="Sprotnaopomba-besediloZnak"/>
    <w:qFormat/>
    <w:rsid w:val="00C64EFF"/>
    <w:pPr>
      <w:keepLines/>
      <w:spacing w:before="0" w:after="80" w:line="200" w:lineRule="exact"/>
      <w:ind w:left="397" w:hanging="397"/>
    </w:pPr>
    <w:rPr>
      <w:bCs w:val="0"/>
      <w:sz w:val="16"/>
    </w:rPr>
  </w:style>
  <w:style w:type="character" w:customStyle="1" w:styleId="Sprotnaopomba-besediloZnak">
    <w:name w:val="Sprotna opomba - besedilo Znak"/>
    <w:basedOn w:val="Privzetapisavaodstavka"/>
    <w:link w:val="Sprotnaopomba-besedilo"/>
    <w:rsid w:val="00C64EFF"/>
    <w:rPr>
      <w:rFonts w:asciiTheme="minorHAnsi" w:hAnsiTheme="minorHAnsi"/>
      <w:sz w:val="16"/>
      <w:lang w:eastAsia="en-US"/>
    </w:rPr>
  </w:style>
  <w:style w:type="paragraph" w:styleId="Navadensplet">
    <w:name w:val="Normal (Web)"/>
    <w:basedOn w:val="Navaden"/>
    <w:uiPriority w:val="99"/>
    <w:semiHidden/>
    <w:rsid w:val="00C64EFF"/>
    <w:rPr>
      <w:szCs w:val="24"/>
    </w:rPr>
  </w:style>
  <w:style w:type="paragraph" w:customStyle="1" w:styleId="RSnaslpor">
    <w:name w:val="RS nasl. por."/>
    <w:basedOn w:val="Navaden"/>
    <w:semiHidden/>
    <w:rsid w:val="00C64EFF"/>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qFormat/>
    <w:rsid w:val="00C64EFF"/>
    <w:pPr>
      <w:numPr>
        <w:ilvl w:val="3"/>
        <w:numId w:val="12"/>
      </w:numPr>
      <w:tabs>
        <w:tab w:val="left" w:pos="907"/>
      </w:tabs>
    </w:pPr>
    <w:rPr>
      <w:szCs w:val="22"/>
    </w:rPr>
  </w:style>
  <w:style w:type="paragraph" w:customStyle="1" w:styleId="RSpodnaslov5">
    <w:name w:val="RS podnaslov 5"/>
    <w:basedOn w:val="RSpodnaslov4"/>
    <w:next w:val="RStekst"/>
    <w:link w:val="RSpodnaslov5Char"/>
    <w:qFormat/>
    <w:rsid w:val="00C64EFF"/>
    <w:pPr>
      <w:numPr>
        <w:ilvl w:val="8"/>
      </w:numPr>
      <w:spacing w:line="240" w:lineRule="exact"/>
    </w:pPr>
    <w:rPr>
      <w:sz w:val="18"/>
    </w:rPr>
  </w:style>
  <w:style w:type="paragraph" w:customStyle="1" w:styleId="RSpodnaslov5a">
    <w:name w:val="RS podnaslov 5a"/>
    <w:basedOn w:val="RSpodnaslov5"/>
    <w:next w:val="RStekst"/>
    <w:qFormat/>
    <w:rsid w:val="00C64EFF"/>
    <w:pPr>
      <w:numPr>
        <w:ilvl w:val="0"/>
        <w:numId w:val="0"/>
      </w:numPr>
      <w:spacing w:before="80" w:after="0"/>
      <w:outlineLvl w:val="8"/>
    </w:pPr>
  </w:style>
  <w:style w:type="paragraph" w:customStyle="1" w:styleId="RSstevdatum">
    <w:name w:val="RS stev_datum"/>
    <w:basedOn w:val="Navaden"/>
    <w:autoRedefine/>
    <w:semiHidden/>
    <w:rsid w:val="00C64EFF"/>
    <w:pPr>
      <w:spacing w:before="0" w:after="0"/>
      <w:contextualSpacing w:val="0"/>
      <w:jc w:val="center"/>
    </w:pPr>
    <w:rPr>
      <w:sz w:val="28"/>
    </w:rPr>
  </w:style>
  <w:style w:type="paragraph" w:customStyle="1" w:styleId="RS-Slika">
    <w:name w:val="RS - Slika"/>
    <w:next w:val="RStekst"/>
    <w:qFormat/>
    <w:rsid w:val="00C64EFF"/>
    <w:pPr>
      <w:keepNext/>
      <w:keepLines/>
      <w:widowControl w:val="0"/>
      <w:numPr>
        <w:numId w:val="5"/>
      </w:numPr>
      <w:snapToGrid w:val="0"/>
      <w:spacing w:before="360" w:after="160" w:line="260" w:lineRule="exact"/>
    </w:pPr>
    <w:rPr>
      <w:rFonts w:asciiTheme="majorHAnsi" w:hAnsiTheme="majorHAnsi"/>
      <w:bCs/>
      <w:color w:val="336B81" w:themeColor="accent1"/>
      <w:sz w:val="18"/>
      <w:lang w:eastAsia="en-US"/>
    </w:rPr>
  </w:style>
  <w:style w:type="paragraph" w:customStyle="1" w:styleId="RS-Tabela">
    <w:name w:val="RS - Tabela"/>
    <w:basedOn w:val="RS-Slika"/>
    <w:next w:val="RStekst"/>
    <w:link w:val="RS-TabelaZnak"/>
    <w:qFormat/>
    <w:rsid w:val="00C64EFF"/>
    <w:pPr>
      <w:numPr>
        <w:numId w:val="7"/>
      </w:numPr>
      <w:snapToGrid/>
      <w:contextualSpacing/>
    </w:pPr>
  </w:style>
  <w:style w:type="paragraph" w:customStyle="1" w:styleId="RSnatevanje123">
    <w:name w:val="RS naštevanje 123"/>
    <w:basedOn w:val="RSnatevanje"/>
    <w:qFormat/>
    <w:rsid w:val="00C64EFF"/>
    <w:pPr>
      <w:numPr>
        <w:numId w:val="9"/>
      </w:numPr>
    </w:pPr>
  </w:style>
  <w:style w:type="character" w:styleId="SledenaHiperpovezava">
    <w:name w:val="FollowedHyperlink"/>
    <w:basedOn w:val="Privzetapisavaodstavka"/>
    <w:semiHidden/>
    <w:unhideWhenUsed/>
    <w:rsid w:val="00C64EFF"/>
    <w:rPr>
      <w:color w:val="575756" w:themeColor="followedHyperlink"/>
      <w:u w:val="single"/>
    </w:rPr>
  </w:style>
  <w:style w:type="character" w:customStyle="1" w:styleId="RSpodnaslov1Znak">
    <w:name w:val="RS podnaslov 1 Znak"/>
    <w:basedOn w:val="Privzetapisavaodstavka"/>
    <w:link w:val="RSpodnaslov1"/>
    <w:rsid w:val="00286199"/>
    <w:rPr>
      <w:rFonts w:asciiTheme="majorHAnsi" w:hAnsiTheme="majorHAnsi" w:cstheme="majorHAnsi"/>
      <w:b/>
      <w:bCs/>
      <w:sz w:val="30"/>
      <w:szCs w:val="32"/>
      <w:lang w:eastAsia="en-US"/>
    </w:rPr>
  </w:style>
  <w:style w:type="character" w:customStyle="1" w:styleId="RSpodnaslov2Char">
    <w:name w:val="RS podnaslov 2 Char"/>
    <w:link w:val="RSpodnaslov2"/>
    <w:rsid w:val="00C64EFF"/>
    <w:rPr>
      <w:rFonts w:asciiTheme="majorHAnsi" w:hAnsiTheme="majorHAnsi" w:cstheme="majorHAnsi"/>
      <w:b/>
      <w:bCs/>
      <w:spacing w:val="-4"/>
      <w:sz w:val="26"/>
      <w:szCs w:val="28"/>
      <w:lang w:eastAsia="en-US"/>
    </w:rPr>
  </w:style>
  <w:style w:type="character" w:customStyle="1" w:styleId="RSpodnaslov2aChar">
    <w:name w:val="RS podnaslov 2a Char"/>
    <w:link w:val="RSpodnaslov2a"/>
    <w:rsid w:val="00C64EFF"/>
    <w:rPr>
      <w:rFonts w:asciiTheme="minorHAnsi" w:hAnsiTheme="minorHAnsi"/>
      <w:bCs/>
      <w:szCs w:val="22"/>
      <w:lang w:eastAsia="en-US"/>
    </w:rPr>
  </w:style>
  <w:style w:type="character" w:customStyle="1" w:styleId="RSpodnaslov3Char1">
    <w:name w:val="RS podnaslov 3 Char1"/>
    <w:link w:val="RSpodnaslov3"/>
    <w:rsid w:val="00C64EFF"/>
    <w:rPr>
      <w:rFonts w:asciiTheme="majorHAnsi" w:hAnsiTheme="majorHAnsi" w:cstheme="majorHAnsi"/>
      <w:b/>
      <w:bCs/>
      <w:spacing w:val="-4"/>
      <w:sz w:val="22"/>
      <w:szCs w:val="22"/>
    </w:rPr>
  </w:style>
  <w:style w:type="paragraph" w:customStyle="1" w:styleId="RSpodnaslov3a">
    <w:name w:val="RS podnaslov 3a"/>
    <w:basedOn w:val="RSpodnaslov2a"/>
    <w:qFormat/>
    <w:rsid w:val="00C64EFF"/>
    <w:pPr>
      <w:numPr>
        <w:ilvl w:val="5"/>
      </w:numPr>
      <w:tabs>
        <w:tab w:val="clear" w:pos="907"/>
      </w:tabs>
    </w:pPr>
  </w:style>
  <w:style w:type="character" w:customStyle="1" w:styleId="RSpodnaslov4Char">
    <w:name w:val="RS podnaslov 4 Char"/>
    <w:link w:val="RSpodnaslov4"/>
    <w:rsid w:val="00C64EFF"/>
    <w:rPr>
      <w:rFonts w:asciiTheme="majorHAnsi" w:hAnsiTheme="majorHAnsi" w:cstheme="majorHAnsi"/>
      <w:b/>
      <w:bCs/>
      <w:spacing w:val="-4"/>
      <w:szCs w:val="22"/>
    </w:rPr>
  </w:style>
  <w:style w:type="paragraph" w:customStyle="1" w:styleId="RSpodnaslov4a">
    <w:name w:val="RS podnaslov 4a"/>
    <w:basedOn w:val="RStekst"/>
    <w:qFormat/>
    <w:rsid w:val="00C64EFF"/>
    <w:pPr>
      <w:numPr>
        <w:ilvl w:val="7"/>
        <w:numId w:val="12"/>
      </w:numPr>
      <w:tabs>
        <w:tab w:val="left" w:pos="1418"/>
      </w:tabs>
    </w:pPr>
  </w:style>
  <w:style w:type="character" w:customStyle="1" w:styleId="RSpodnaslov5Char">
    <w:name w:val="RS podnaslov 5 Char"/>
    <w:link w:val="RSpodnaslov5"/>
    <w:rsid w:val="00C64EFF"/>
    <w:rPr>
      <w:rFonts w:asciiTheme="majorHAnsi" w:hAnsiTheme="majorHAnsi" w:cstheme="majorHAnsi"/>
      <w:b/>
      <w:bCs/>
      <w:spacing w:val="-4"/>
      <w:sz w:val="18"/>
      <w:szCs w:val="22"/>
    </w:rPr>
  </w:style>
  <w:style w:type="character" w:customStyle="1" w:styleId="RSnatevanjeZnak1">
    <w:name w:val="RS naštevanje Znak1"/>
    <w:link w:val="RSnatevanje"/>
    <w:uiPriority w:val="1"/>
    <w:rsid w:val="00C64EFF"/>
    <w:rPr>
      <w:rFonts w:asciiTheme="minorHAnsi" w:hAnsiTheme="minorHAnsi"/>
      <w:lang w:eastAsia="en-US"/>
    </w:rPr>
  </w:style>
  <w:style w:type="paragraph" w:customStyle="1" w:styleId="RSnatevanje3">
    <w:name w:val="RS naštevanje 3"/>
    <w:basedOn w:val="RSnatevanje2"/>
    <w:uiPriority w:val="1"/>
    <w:qFormat/>
    <w:rsid w:val="00C64EFF"/>
    <w:pPr>
      <w:numPr>
        <w:numId w:val="11"/>
      </w:numPr>
    </w:pPr>
  </w:style>
  <w:style w:type="character" w:customStyle="1" w:styleId="RS-TabelaZnak">
    <w:name w:val="RS - Tabela Znak"/>
    <w:basedOn w:val="RStekstZnak"/>
    <w:link w:val="RS-Tabela"/>
    <w:rsid w:val="00C64EFF"/>
    <w:rPr>
      <w:rFonts w:asciiTheme="majorHAnsi" w:hAnsiTheme="majorHAnsi"/>
      <w:bCs/>
      <w:color w:val="336B81" w:themeColor="accent1"/>
      <w:sz w:val="18"/>
      <w:lang w:eastAsia="en-US"/>
    </w:rPr>
  </w:style>
  <w:style w:type="paragraph" w:customStyle="1" w:styleId="RS-priloga">
    <w:name w:val="RS - priloga"/>
    <w:basedOn w:val="RS-Slika"/>
    <w:qFormat/>
    <w:rsid w:val="00C64EFF"/>
    <w:pPr>
      <w:numPr>
        <w:numId w:val="6"/>
      </w:numPr>
      <w:adjustRightInd w:val="0"/>
    </w:pPr>
    <w:rPr>
      <w:rFonts w:ascii="Arial" w:hAnsi="Arial" w:cs="Arial"/>
    </w:rPr>
  </w:style>
  <w:style w:type="paragraph" w:customStyle="1" w:styleId="RSViriOpombeFotografije">
    <w:name w:val="RS Viri/Opombe/Fotografije"/>
    <w:qFormat/>
    <w:rsid w:val="00C64EFF"/>
    <w:pPr>
      <w:keepLines/>
      <w:widowControl w:val="0"/>
      <w:tabs>
        <w:tab w:val="left" w:pos="794"/>
        <w:tab w:val="left" w:pos="1021"/>
      </w:tabs>
      <w:snapToGrid w:val="0"/>
      <w:spacing w:before="160" w:after="320" w:line="260" w:lineRule="exact"/>
      <w:contextualSpacing/>
    </w:pPr>
    <w:rPr>
      <w:rFonts w:asciiTheme="majorHAnsi" w:hAnsiTheme="majorHAnsi"/>
      <w:color w:val="595959" w:themeColor="text1" w:themeTint="A6"/>
      <w:sz w:val="17"/>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RS-tabela-splona"/>
    <w:uiPriority w:val="99"/>
    <w:rsid w:val="00493842"/>
    <w:pPr>
      <w:widowControl w:val="0"/>
      <w:adjustRightInd w:val="0"/>
      <w:snapToGrid w:val="0"/>
      <w:jc w:val="right"/>
    </w:pPr>
    <w:rPr>
      <w:sz w:val="18"/>
      <w:lang w:eastAsia="en-GB"/>
    </w:rPr>
    <w:tblPr>
      <w:tblCellMar>
        <w:top w:w="57" w:type="dxa"/>
        <w:left w:w="28" w:type="dxa"/>
        <w:bottom w:w="57" w:type="dxa"/>
        <w:right w:w="28" w:type="dxa"/>
      </w:tblCellMar>
    </w:tbl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tcPr>
    </w:tblStylePr>
    <w:tblStylePr w:type="lastRow">
      <w:tblPr/>
      <w:tcPr>
        <w:tcBorders>
          <w:bottom w:val="single" w:sz="12" w:space="0" w:color="A5D2DB" w:themeColor="accent3"/>
        </w:tcBorders>
      </w:tcPr>
    </w:tblStylePr>
    <w:tblStylePr w:type="firstCol">
      <w:pPr>
        <w:wordWrap/>
        <w:spacing w:line="240" w:lineRule="auto"/>
        <w:jc w:val="left"/>
        <w:outlineLvl w:val="9"/>
      </w:pPr>
    </w:tblStylePr>
  </w:style>
  <w:style w:type="character" w:customStyle="1" w:styleId="BesedilooblakaZnak">
    <w:name w:val="Besedilo oblačka Znak"/>
    <w:basedOn w:val="Privzetapisavaodstavka"/>
    <w:link w:val="Besedilooblaka"/>
    <w:semiHidden/>
    <w:rsid w:val="00C64EFF"/>
    <w:rPr>
      <w:rFonts w:ascii="Tahoma" w:hAnsi="Tahoma" w:cs="Tahoma"/>
      <w:sz w:val="16"/>
      <w:szCs w:val="16"/>
      <w:lang w:eastAsia="en-US"/>
    </w:rPr>
  </w:style>
  <w:style w:type="character" w:customStyle="1" w:styleId="Naslov1Znak">
    <w:name w:val="Naslov 1 Znak"/>
    <w:basedOn w:val="Privzetapisavaodstavka"/>
    <w:link w:val="Naslov1"/>
    <w:rsid w:val="00167C15"/>
    <w:rPr>
      <w:rFonts w:asciiTheme="majorHAnsi" w:hAnsiTheme="majorHAnsi"/>
      <w:b/>
      <w:sz w:val="40"/>
      <w:lang w:eastAsia="en-US"/>
    </w:rPr>
  </w:style>
  <w:style w:type="character" w:customStyle="1" w:styleId="Naslov2Znak">
    <w:name w:val="Naslov 2 Znak"/>
    <w:basedOn w:val="Privzetapisavaodstavka"/>
    <w:link w:val="Naslov2"/>
    <w:rsid w:val="00C64EFF"/>
    <w:rPr>
      <w:rFonts w:asciiTheme="majorHAnsi" w:hAnsiTheme="majorHAnsi"/>
      <w:sz w:val="24"/>
      <w:lang w:eastAsia="en-US"/>
    </w:rPr>
  </w:style>
  <w:style w:type="character" w:customStyle="1" w:styleId="Naslov3Znak">
    <w:name w:val="Naslov 3 Znak"/>
    <w:basedOn w:val="Privzetapisavaodstavka"/>
    <w:link w:val="Naslov3"/>
    <w:rsid w:val="00C64EFF"/>
    <w:rPr>
      <w:rFonts w:asciiTheme="majorHAnsi" w:hAnsiTheme="majorHAnsi"/>
      <w:b/>
      <w:sz w:val="28"/>
      <w:lang w:eastAsia="en-US"/>
    </w:rPr>
  </w:style>
  <w:style w:type="character" w:customStyle="1" w:styleId="Naslov4Znak">
    <w:name w:val="Naslov 4 Znak"/>
    <w:basedOn w:val="Privzetapisavaodstavka"/>
    <w:link w:val="Naslov4"/>
    <w:rsid w:val="00C64EFF"/>
    <w:rPr>
      <w:rFonts w:asciiTheme="majorHAnsi" w:hAnsiTheme="majorHAnsi"/>
      <w:b/>
      <w:sz w:val="17"/>
      <w:lang w:eastAsia="en-US"/>
    </w:rPr>
  </w:style>
  <w:style w:type="character" w:customStyle="1" w:styleId="Naslov5Znak">
    <w:name w:val="Naslov 5 Znak"/>
    <w:basedOn w:val="Privzetapisavaodstavka"/>
    <w:link w:val="Naslov5"/>
    <w:rsid w:val="00C64EFF"/>
    <w:rPr>
      <w:rFonts w:asciiTheme="majorHAnsi" w:hAnsiTheme="majorHAnsi"/>
      <w:b/>
      <w:sz w:val="17"/>
      <w:lang w:eastAsia="en-US"/>
    </w:rPr>
  </w:style>
  <w:style w:type="character" w:customStyle="1" w:styleId="Naslov6Znak">
    <w:name w:val="Naslov 6 Znak"/>
    <w:basedOn w:val="Privzetapisavaodstavka"/>
    <w:link w:val="Naslov6"/>
    <w:rsid w:val="00C64EFF"/>
    <w:rPr>
      <w:rFonts w:asciiTheme="majorHAnsi" w:hAnsiTheme="majorHAnsi"/>
      <w:b/>
      <w:sz w:val="17"/>
      <w:lang w:eastAsia="en-US"/>
    </w:rPr>
  </w:style>
  <w:style w:type="character" w:customStyle="1" w:styleId="Naslov7Znak">
    <w:name w:val="Naslov 7 Znak"/>
    <w:basedOn w:val="Privzetapisavaodstavka"/>
    <w:link w:val="Naslov7"/>
    <w:rsid w:val="00C64EFF"/>
    <w:rPr>
      <w:rFonts w:asciiTheme="majorHAnsi" w:hAnsiTheme="majorHAnsi"/>
      <w:i/>
      <w:sz w:val="17"/>
      <w:lang w:eastAsia="en-US"/>
    </w:rPr>
  </w:style>
  <w:style w:type="character" w:customStyle="1" w:styleId="Naslov8Znak">
    <w:name w:val="Naslov 8 Znak"/>
    <w:basedOn w:val="Privzetapisavaodstavka"/>
    <w:link w:val="Naslov8"/>
    <w:rsid w:val="00C64EFF"/>
    <w:rPr>
      <w:rFonts w:asciiTheme="majorHAnsi" w:hAnsiTheme="majorHAnsi"/>
      <w:i/>
      <w:color w:val="000000"/>
      <w:sz w:val="17"/>
      <w:lang w:eastAsia="en-US"/>
    </w:rPr>
  </w:style>
  <w:style w:type="character" w:customStyle="1" w:styleId="Naslov9Znak">
    <w:name w:val="Naslov 9 Znak"/>
    <w:basedOn w:val="Privzetapisavaodstavka"/>
    <w:link w:val="Naslov9"/>
    <w:rsid w:val="00C64EFF"/>
    <w:rPr>
      <w:rFonts w:asciiTheme="majorHAnsi" w:hAnsiTheme="majorHAnsi"/>
      <w:b/>
      <w:bCs/>
      <w:sz w:val="17"/>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qFormat/>
    <w:rsid w:val="00C64EFF"/>
    <w:pPr>
      <w:spacing w:after="480" w:line="480" w:lineRule="exact"/>
    </w:pPr>
    <w:rPr>
      <w:rFonts w:asciiTheme="majorHAnsi" w:hAnsiTheme="majorHAnsi" w:cs="Arial (Headings)"/>
      <w:b/>
      <w:sz w:val="40"/>
      <w:szCs w:val="48"/>
      <w:lang w:eastAsia="en-US"/>
    </w:rPr>
  </w:style>
  <w:style w:type="paragraph" w:customStyle="1" w:styleId="RSpredsednikpodpis">
    <w:name w:val="RS predsednik podpis"/>
    <w:basedOn w:val="RStekst"/>
    <w:qFormat/>
    <w:rsid w:val="00C64EFF"/>
    <w:pPr>
      <w:spacing w:before="960" w:after="1200"/>
      <w:jc w:val="left"/>
    </w:pPr>
  </w:style>
  <w:style w:type="paragraph" w:customStyle="1" w:styleId="RSTabela-tekst">
    <w:name w:val="RS Tabela-tekst"/>
    <w:basedOn w:val="Navaden"/>
    <w:qFormat/>
    <w:rsid w:val="00C64EFF"/>
    <w:pPr>
      <w:keepNext/>
      <w:spacing w:before="0" w:after="0"/>
    </w:pPr>
  </w:style>
  <w:style w:type="paragraph" w:customStyle="1" w:styleId="RStabela-natevanje">
    <w:name w:val="RS tabela - naštevanje"/>
    <w:basedOn w:val="RSTabela-tekst"/>
    <w:qFormat/>
    <w:rsid w:val="00C64EFF"/>
    <w:pPr>
      <w:numPr>
        <w:numId w:val="13"/>
      </w:numPr>
      <w:adjustRightInd w:val="0"/>
      <w:snapToGrid w:val="0"/>
      <w:contextualSpacing w:val="0"/>
    </w:pPr>
    <w:rPr>
      <w:bCs/>
    </w:rPr>
  </w:style>
  <w:style w:type="paragraph" w:customStyle="1" w:styleId="RSTabela-natevanje1">
    <w:name w:val="RS Tabela - naštevanje1"/>
    <w:basedOn w:val="RSTabela-tekst"/>
    <w:qFormat/>
    <w:rsid w:val="00C64EFF"/>
    <w:pPr>
      <w:numPr>
        <w:numId w:val="14"/>
      </w:numPr>
    </w:pPr>
    <w:rPr>
      <w:b/>
    </w:rPr>
  </w:style>
  <w:style w:type="paragraph" w:customStyle="1" w:styleId="RSTabela-natevanje2">
    <w:name w:val="RS Tabela - naštevanje2"/>
    <w:basedOn w:val="RSTabela-natevanje1"/>
    <w:qFormat/>
    <w:rsid w:val="00C64EFF"/>
    <w:pPr>
      <w:numPr>
        <w:ilvl w:val="1"/>
      </w:numPr>
      <w:adjustRightInd w:val="0"/>
      <w:snapToGrid w:val="0"/>
    </w:pPr>
    <w:rPr>
      <w:b w:val="0"/>
    </w:rPr>
  </w:style>
  <w:style w:type="paragraph" w:customStyle="1" w:styleId="RSTabela-natevanje3">
    <w:name w:val="RS Tabela - naštevanje3"/>
    <w:basedOn w:val="RSTabela-natevanje2"/>
    <w:qFormat/>
    <w:rsid w:val="00C64EFF"/>
    <w:pPr>
      <w:numPr>
        <w:ilvl w:val="2"/>
      </w:numPr>
    </w:pPr>
  </w:style>
  <w:style w:type="paragraph" w:customStyle="1" w:styleId="RSTabela-formula">
    <w:name w:val="RS Tabela-formula"/>
    <w:basedOn w:val="RSTabela-tekst"/>
    <w:rsid w:val="00C64EFF"/>
    <w:pPr>
      <w:adjustRightInd w:val="0"/>
      <w:snapToGrid w:val="0"/>
    </w:pPr>
    <w:rPr>
      <w:sz w:val="14"/>
    </w:rPr>
  </w:style>
  <w:style w:type="paragraph" w:customStyle="1" w:styleId="RSTabela-tekstbold">
    <w:name w:val="RS Tabela-tekst + bold"/>
    <w:basedOn w:val="RSTabela-tekst"/>
    <w:qFormat/>
    <w:rsid w:val="00C64EFF"/>
    <w:rPr>
      <w:b/>
      <w:bCs/>
    </w:rPr>
  </w:style>
  <w:style w:type="paragraph" w:customStyle="1" w:styleId="RSTabela-tekstitalic">
    <w:name w:val="RS Tabela-tekst + italic"/>
    <w:basedOn w:val="RSTabela-tekst"/>
    <w:qFormat/>
    <w:rsid w:val="00C64EFF"/>
    <w:pPr>
      <w:keepNext w:val="0"/>
    </w:pPr>
    <w:rPr>
      <w:i/>
    </w:rPr>
  </w:style>
  <w:style w:type="character" w:customStyle="1" w:styleId="RStekstBold">
    <w:name w:val="RS tekst + Bold"/>
    <w:basedOn w:val="RStekstZnak"/>
    <w:uiPriority w:val="1"/>
    <w:qFormat/>
    <w:rsid w:val="00C64EFF"/>
    <w:rPr>
      <w:rFonts w:ascii="Cambria" w:hAnsi="Cambria"/>
      <w:b/>
      <w:bCs/>
      <w:i w:val="0"/>
      <w:sz w:val="20"/>
      <w:lang w:eastAsia="en-US"/>
    </w:rPr>
  </w:style>
  <w:style w:type="character" w:customStyle="1" w:styleId="RStekstBoldbarva">
    <w:name w:val="RS tekst + Bold + barva"/>
    <w:basedOn w:val="RStekstBold"/>
    <w:uiPriority w:val="49"/>
    <w:qFormat/>
    <w:rsid w:val="00C64EFF"/>
    <w:rPr>
      <w:rFonts w:ascii="Cambria" w:hAnsi="Cambria"/>
      <w:b/>
      <w:bCs/>
      <w:i w:val="0"/>
      <w:color w:val="539DBD" w:themeColor="accent2"/>
      <w:sz w:val="20"/>
      <w:lang w:eastAsia="en-US"/>
    </w:rPr>
  </w:style>
  <w:style w:type="character" w:customStyle="1" w:styleId="RStekstitalic">
    <w:name w:val="RS tekst + italic"/>
    <w:basedOn w:val="RStekstZnak"/>
    <w:uiPriority w:val="1"/>
    <w:qFormat/>
    <w:rsid w:val="00C64EFF"/>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tekst"/>
    <w:rsid w:val="00C64EFF"/>
    <w:pPr>
      <w:keepNext/>
      <w:spacing w:before="0" w:after="120"/>
    </w:pPr>
    <w:rPr>
      <w:i/>
      <w:lang w:eastAsia="sl-SI"/>
    </w:rPr>
  </w:style>
  <w:style w:type="paragraph" w:customStyle="1" w:styleId="RS-Dolobe">
    <w:name w:val="RS-Določbe"/>
    <w:basedOn w:val="RS-Pojasnilo"/>
    <w:rsid w:val="00C64EFF"/>
    <w:pPr>
      <w:pBdr>
        <w:top w:val="single" w:sz="12" w:space="2" w:color="97C4D7" w:themeColor="accent2" w:themeTint="99"/>
        <w:bottom w:val="single" w:sz="12" w:space="4" w:color="97C4D7" w:themeColor="accent2" w:themeTint="99"/>
      </w:pBdr>
    </w:pPr>
    <w:rPr>
      <w:rFonts w:asciiTheme="majorHAnsi" w:hAnsiTheme="majorHAnsi"/>
      <w:i w:val="0"/>
      <w:sz w:val="17"/>
    </w:rPr>
  </w:style>
  <w:style w:type="paragraph" w:customStyle="1" w:styleId="RS-Pojasnilo-natevanje">
    <w:name w:val="RS-Pojasnilo-naštevanje"/>
    <w:basedOn w:val="RS-Pojasnilo"/>
    <w:rsid w:val="00C64EFF"/>
    <w:pPr>
      <w:keepNext w:val="0"/>
      <w:numPr>
        <w:numId w:val="15"/>
      </w:numPr>
    </w:pPr>
  </w:style>
  <w:style w:type="paragraph" w:customStyle="1" w:styleId="RS-PovzetekUgotovitve">
    <w:name w:val="RS-Povzetek/Ugotovitve"/>
    <w:basedOn w:val="RStekst"/>
    <w:qFormat/>
    <w:rsid w:val="00BA7584"/>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PovzetekUgotovitve-natevanje">
    <w:name w:val="RS-Povzetek/Ugotovitve-naštevanje"/>
    <w:basedOn w:val="RS-PovzetekUgotovitve"/>
    <w:rsid w:val="00BA7584"/>
    <w:pPr>
      <w:keepNext w:val="0"/>
      <w:numPr>
        <w:numId w:val="16"/>
      </w:numPr>
      <w:spacing w:after="40"/>
      <w:ind w:hanging="454"/>
    </w:pPr>
    <w:rPr>
      <w:lang w:eastAsia="sl-SI"/>
    </w:rPr>
  </w:style>
  <w:style w:type="paragraph" w:customStyle="1" w:styleId="RS-Pravnipouk">
    <w:name w:val="RS-Pravni pouk"/>
    <w:basedOn w:val="RS-Pojasnilo"/>
    <w:rsid w:val="00C64EFF"/>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poroilo"/>
    <w:rsid w:val="00C64EFF"/>
    <w:pPr>
      <w:widowControl/>
      <w:pBdr>
        <w:top w:val="none" w:sz="0" w:space="0" w:color="auto"/>
        <w:bottom w:val="none" w:sz="0" w:space="0" w:color="auto"/>
        <w:right w:val="none" w:sz="0" w:space="0" w:color="auto"/>
      </w:pBdr>
      <w:ind w:right="0"/>
    </w:pPr>
    <w:rPr>
      <w:i w:val="0"/>
    </w:rPr>
  </w:style>
  <w:style w:type="numbering" w:customStyle="1" w:styleId="RSRS-style">
    <w:name w:val="RSRS-style"/>
    <w:uiPriority w:val="99"/>
    <w:rsid w:val="00C64EFF"/>
    <w:pPr>
      <w:numPr>
        <w:numId w:val="17"/>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C64EFF"/>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C64EFF"/>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1"/>
    <w:qFormat/>
    <w:rsid w:val="00C64EFF"/>
    <w:rPr>
      <w:b/>
      <w:color w:val="539DBD" w:themeColor="accent2"/>
      <w:sz w:val="28"/>
    </w:rPr>
  </w:style>
  <w:style w:type="character" w:customStyle="1" w:styleId="Telobesedila-zamikZnak">
    <w:name w:val="Telo besedila - zamik Znak"/>
    <w:basedOn w:val="Privzetapisavaodstavka"/>
    <w:link w:val="Telobesedila-zamik"/>
    <w:semiHidden/>
    <w:rsid w:val="00C64EFF"/>
    <w:rPr>
      <w:rFonts w:asciiTheme="majorHAnsi" w:hAnsiTheme="majorHAnsi"/>
      <w:b/>
      <w:sz w:val="17"/>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C64EFF"/>
    <w:rPr>
      <w:color w:val="605E5C"/>
      <w:shd w:val="clear" w:color="auto" w:fill="E1DFDD"/>
    </w:rPr>
  </w:style>
  <w:style w:type="character" w:customStyle="1" w:styleId="UnresolvedMention2">
    <w:name w:val="Unresolved Mention2"/>
    <w:basedOn w:val="Privzetapisavaodstavka"/>
    <w:uiPriority w:val="99"/>
    <w:semiHidden/>
    <w:unhideWhenUsed/>
    <w:rsid w:val="00C64EFF"/>
    <w:rPr>
      <w:color w:val="605E5C"/>
      <w:shd w:val="clear" w:color="auto" w:fill="E1DFDD"/>
    </w:rPr>
  </w:style>
  <w:style w:type="character" w:customStyle="1" w:styleId="ZadevapripombeZnak">
    <w:name w:val="Zadeva pripombe Znak"/>
    <w:basedOn w:val="PripombabesediloZnak"/>
    <w:link w:val="Zadevapripombe"/>
    <w:semiHidden/>
    <w:rsid w:val="00C64EFF"/>
    <w:rPr>
      <w:rFonts w:asciiTheme="majorHAnsi" w:hAnsiTheme="majorHAnsi"/>
      <w:b/>
      <w:bCs/>
      <w:sz w:val="17"/>
      <w:lang w:eastAsia="en-US"/>
    </w:rPr>
  </w:style>
  <w:style w:type="character" w:customStyle="1" w:styleId="ZgradbadokumentaZnak">
    <w:name w:val="Zgradba dokumenta Znak"/>
    <w:basedOn w:val="Privzetapisavaodstavka"/>
    <w:link w:val="Zgradbadokumenta"/>
    <w:semiHidden/>
    <w:rsid w:val="00C64EFF"/>
    <w:rPr>
      <w:rFonts w:ascii="Tahoma" w:hAnsi="Tahoma" w:cs="Tahoma"/>
      <w:sz w:val="17"/>
      <w:shd w:val="clear" w:color="auto" w:fill="000080"/>
      <w:lang w:eastAsia="en-US"/>
    </w:rPr>
  </w:style>
  <w:style w:type="paragraph" w:customStyle="1" w:styleId="RS-glava">
    <w:name w:val="RS-glava"/>
    <w:basedOn w:val="Navaden"/>
    <w:next w:val="Navaden"/>
    <w:rsid w:val="00C64EFF"/>
  </w:style>
  <w:style w:type="paragraph" w:styleId="Odstavekseznama">
    <w:name w:val="List Paragraph"/>
    <w:basedOn w:val="Navaden"/>
    <w:uiPriority w:val="34"/>
    <w:rsid w:val="000562C9"/>
    <w:pPr>
      <w:ind w:left="720"/>
    </w:pPr>
  </w:style>
  <w:style w:type="numbering" w:customStyle="1" w:styleId="Slika">
    <w:name w:val="Slika"/>
    <w:uiPriority w:val="99"/>
    <w:rsid w:val="00C64EFF"/>
    <w:pPr>
      <w:numPr>
        <w:numId w:val="18"/>
      </w:numPr>
    </w:pPr>
  </w:style>
  <w:style w:type="numbering" w:customStyle="1" w:styleId="Slog2">
    <w:name w:val="Slog2"/>
    <w:uiPriority w:val="99"/>
    <w:rsid w:val="00C64EFF"/>
    <w:pPr>
      <w:numPr>
        <w:numId w:val="19"/>
      </w:numPr>
    </w:pPr>
  </w:style>
  <w:style w:type="paragraph" w:customStyle="1" w:styleId="RSGLAVNINASLOV">
    <w:name w:val="RS GLAVNI NASLOV"/>
    <w:basedOn w:val="RSpodnaslov1"/>
    <w:next w:val="RStekst"/>
    <w:link w:val="RSGLAVNINASLOVZnak"/>
    <w:qFormat/>
    <w:rsid w:val="00B93A19"/>
    <w:pPr>
      <w:numPr>
        <w:ilvl w:val="0"/>
        <w:numId w:val="0"/>
      </w:numPr>
      <w:spacing w:before="960" w:after="480"/>
    </w:pPr>
  </w:style>
  <w:style w:type="character" w:customStyle="1" w:styleId="RSGLAVNINASLOVZnak">
    <w:name w:val="RS GLAVNI NASLOV Znak"/>
    <w:basedOn w:val="Privzetapisavaodstavka"/>
    <w:link w:val="RSGLAVNINASLOV"/>
    <w:rsid w:val="00B93A19"/>
    <w:rPr>
      <w:rFonts w:asciiTheme="majorHAnsi" w:hAnsiTheme="majorHAnsi" w:cstheme="majorHAnsi"/>
      <w:b/>
      <w:bCs/>
      <w:sz w:val="30"/>
      <w:szCs w:val="32"/>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
    <w:rsid w:val="00E95B60"/>
    <w:pPr>
      <w:numPr>
        <w:numId w:val="23"/>
      </w:numPr>
    </w:pPr>
  </w:style>
  <w:style w:type="character" w:customStyle="1" w:styleId="RS-zaupno">
    <w:name w:val="RS-zaupno"/>
    <w:basedOn w:val="Privzetapisavaodstavka"/>
    <w:uiPriority w:val="1"/>
    <w:rsid w:val="00ED4724"/>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ED4724"/>
    <w:pPr>
      <w:spacing w:before="0" w:after="0"/>
    </w:pPr>
    <w:rPr>
      <w:sz w:val="20"/>
    </w:rPr>
  </w:style>
  <w:style w:type="character" w:customStyle="1" w:styleId="Konnaopomba-besediloZnak">
    <w:name w:val="Končna opomba - besedilo Znak"/>
    <w:basedOn w:val="Privzetapisavaodstavka"/>
    <w:link w:val="Konnaopomba-besedilo"/>
    <w:semiHidden/>
    <w:rsid w:val="00ED4724"/>
    <w:rPr>
      <w:rFonts w:asciiTheme="majorHAnsi" w:hAnsiTheme="majorHAnsi"/>
      <w:lang w:eastAsia="en-US"/>
    </w:rPr>
  </w:style>
  <w:style w:type="character" w:styleId="Konnaopomba-sklic">
    <w:name w:val="endnote reference"/>
    <w:basedOn w:val="Privzetapisavaodstavka"/>
    <w:semiHidden/>
    <w:unhideWhenUsed/>
    <w:rsid w:val="00ED4724"/>
    <w:rPr>
      <w:vertAlign w:val="superscript"/>
    </w:rPr>
  </w:style>
  <w:style w:type="table" w:customStyle="1" w:styleId="RS-tabela-obrazci">
    <w:name w:val="RS-tabela - obrazci"/>
    <w:basedOn w:val="Navadnatabela"/>
    <w:uiPriority w:val="99"/>
    <w:rsid w:val="00DC503C"/>
    <w:pPr>
      <w:widowControl w:val="0"/>
    </w:pPr>
    <w:rPr>
      <w:rFonts w:ascii="Cambria" w:hAnsi="Cambria"/>
    </w:rPr>
    <w:tblPr>
      <w:tblBorders>
        <w:top w:val="dotted" w:sz="4" w:space="0" w:color="AEAAAA" w:themeColor="background2" w:themeShade="BF"/>
        <w:bottom w:val="dotted" w:sz="4" w:space="0" w:color="AEAAAA" w:themeColor="background2" w:themeShade="BF"/>
        <w:insideH w:val="dotted" w:sz="4" w:space="0" w:color="AEAAAA" w:themeColor="background2" w:themeShade="BF"/>
      </w:tblBorders>
      <w:tblCellMar>
        <w:left w:w="0" w:type="dxa"/>
        <w:right w:w="0" w:type="dxa"/>
      </w:tblCellMar>
    </w:tblPr>
  </w:style>
  <w:style w:type="paragraph" w:customStyle="1" w:styleId="RS-tekst-obrazci-tabele">
    <w:name w:val="RS-tekst-obrazci-tabele"/>
    <w:basedOn w:val="RStekst"/>
    <w:rsid w:val="0036638F"/>
    <w:pPr>
      <w:widowControl w:val="0"/>
      <w:spacing w:before="0" w:after="0"/>
      <w:jc w:val="left"/>
    </w:pPr>
  </w:style>
  <w:style w:type="paragraph" w:styleId="Glava">
    <w:name w:val="header"/>
    <w:basedOn w:val="Navaden"/>
    <w:link w:val="GlavaZnak"/>
    <w:uiPriority w:val="99"/>
    <w:unhideWhenUsed/>
    <w:rsid w:val="009B7DF9"/>
    <w:pPr>
      <w:tabs>
        <w:tab w:val="center" w:pos="4536"/>
        <w:tab w:val="right" w:pos="9072"/>
      </w:tabs>
      <w:spacing w:before="0" w:after="0"/>
    </w:pPr>
  </w:style>
  <w:style w:type="character" w:customStyle="1" w:styleId="GlavaZnak">
    <w:name w:val="Glava Znak"/>
    <w:basedOn w:val="Privzetapisavaodstavka"/>
    <w:link w:val="Glava"/>
    <w:uiPriority w:val="99"/>
    <w:rsid w:val="009B7DF9"/>
    <w:rPr>
      <w:rFonts w:asciiTheme="majorHAnsi" w:hAnsiTheme="majorHAnsi"/>
      <w:sz w:val="17"/>
      <w:lang w:eastAsia="en-US"/>
    </w:rPr>
  </w:style>
  <w:style w:type="paragraph" w:styleId="Noga">
    <w:name w:val="footer"/>
    <w:basedOn w:val="Navaden"/>
    <w:link w:val="NogaZnak"/>
    <w:uiPriority w:val="99"/>
    <w:unhideWhenUsed/>
    <w:rsid w:val="00AD2B8A"/>
    <w:pPr>
      <w:tabs>
        <w:tab w:val="center" w:pos="4536"/>
        <w:tab w:val="right" w:pos="9072"/>
      </w:tabs>
      <w:adjustRightInd w:val="0"/>
      <w:spacing w:before="0" w:after="0"/>
      <w:mirrorIndents/>
    </w:pPr>
    <w:rPr>
      <w:b/>
    </w:rPr>
  </w:style>
  <w:style w:type="character" w:customStyle="1" w:styleId="NogaZnak">
    <w:name w:val="Noga Znak"/>
    <w:basedOn w:val="Privzetapisavaodstavka"/>
    <w:link w:val="Noga"/>
    <w:uiPriority w:val="99"/>
    <w:rsid w:val="00AD2B8A"/>
    <w:rPr>
      <w:rFonts w:asciiTheme="majorHAnsi" w:hAnsiTheme="majorHAnsi"/>
      <w:b/>
      <w:sz w:val="17"/>
      <w:lang w:eastAsia="en-US"/>
    </w:rPr>
  </w:style>
  <w:style w:type="character" w:styleId="tevilkastrani">
    <w:name w:val="page number"/>
    <w:basedOn w:val="NogaZnak"/>
    <w:semiHidden/>
    <w:unhideWhenUsed/>
    <w:rsid w:val="00262B17"/>
    <w:rPr>
      <w:rFonts w:asciiTheme="majorHAnsi" w:hAnsiTheme="majorHAnsi"/>
      <w:b w:val="0"/>
      <w:color w:val="auto"/>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6D0F9F66381045855366F2B33946E7" ma:contentTypeVersion="12" ma:contentTypeDescription="Create a new document." ma:contentTypeScope="" ma:versionID="fb1dda9885748ce5e2c9ceea73d9032f">
  <xsd:schema xmlns:xsd="http://www.w3.org/2001/XMLSchema" xmlns:xs="http://www.w3.org/2001/XMLSchema" xmlns:p="http://schemas.microsoft.com/office/2006/metadata/properties" xmlns:ns2="1e3d3dff-4392-4e99-aebd-c95b4ee1afdd" targetNamespace="http://schemas.microsoft.com/office/2006/metadata/properties" ma:root="true" ma:fieldsID="f4c5863e00f1f3e420d83f0f6506b778" ns2:_="">
    <xsd:import namespace="1e3d3dff-4392-4e99-aebd-c95b4ee1afd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3dff-4392-4e99-aebd-c95b4ee1afd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FC1545-3662-4056-800C-B75872608899}">
  <ds:schemaRefs>
    <ds:schemaRef ds:uri="http://schemas.microsoft.com/sharepoint/v3/contenttype/forms"/>
  </ds:schemaRefs>
</ds:datastoreItem>
</file>

<file path=customXml/itemProps2.xml><?xml version="1.0" encoding="utf-8"?>
<ds:datastoreItem xmlns:ds="http://schemas.openxmlformats.org/officeDocument/2006/customXml" ds:itemID="{86700FFD-028A-4A29-AEB9-CF2058308C28}">
  <ds:schemaRefs>
    <ds:schemaRef ds:uri="http://purl.org/dc/dcmitype/"/>
    <ds:schemaRef ds:uri="http://schemas.microsoft.com/office/infopath/2007/PartnerControls"/>
    <ds:schemaRef ds:uri="http://purl.org/dc/elements/1.1/"/>
    <ds:schemaRef ds:uri="http://schemas.microsoft.com/office/2006/documentManagement/types"/>
    <ds:schemaRef ds:uri="1e3d3dff-4392-4e99-aebd-c95b4ee1afdd"/>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7425C56-F088-4305-AD89-61068665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3dff-4392-4e99-aebd-c95b4ee1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4485</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2021-02-19T09:54:00Z</dcterms:created>
  <dcterms:modified xsi:type="dcterms:W3CDTF">2024-03-04T10:42:00Z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0x010100566D0F9F66381045855366F2B33946E7</vt:lpwstr>
  </property>
</Properties>
</file>