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06D6964F" w:rsidR="008629A2" w:rsidRPr="00F4569E" w:rsidRDefault="008629A2" w:rsidP="008629A2">
      <w:pPr>
        <w:pStyle w:val="RSGLAVNINASLOV"/>
        <w:rPr>
          <w:spacing w:val="-2"/>
        </w:rPr>
      </w:pPr>
      <w:r w:rsidRPr="009176A9">
        <w:rPr>
          <w:spacing w:val="-2"/>
        </w:rPr>
        <w:t>Povzetek revizijskega poročila</w:t>
      </w:r>
      <w:r w:rsidR="004011D9">
        <w:rPr>
          <w:spacing w:val="-2"/>
        </w:rPr>
        <w:br/>
      </w:r>
      <w:r w:rsidR="004011D9" w:rsidRPr="004011D9">
        <w:rPr>
          <w:spacing w:val="-2"/>
        </w:rPr>
        <w:t>Učinkovitost poslovanja Finančne uprave v delih, ki se nanašajo na izvajanje finančnih nadzorov, preiskav in izvršb</w:t>
      </w:r>
      <w:r w:rsidRPr="009176A9">
        <w:rPr>
          <w:spacing w:val="-2"/>
        </w:rPr>
        <w:t xml:space="preserve"> </w:t>
      </w:r>
    </w:p>
    <w:p w14:paraId="6A29B257" w14:textId="77777777" w:rsidR="00A30E51" w:rsidRPr="00B66A32" w:rsidRDefault="00A30E51" w:rsidP="00A30E51">
      <w:pPr>
        <w:pStyle w:val="RStekst"/>
      </w:pPr>
      <w:r w:rsidRPr="00B66A32">
        <w:t xml:space="preserve">Računsko sodišče je revidiralo </w:t>
      </w:r>
      <w:r w:rsidRPr="00B66A32">
        <w:rPr>
          <w:lang w:eastAsia="sl-SI"/>
        </w:rPr>
        <w:t xml:space="preserve">učinkovitost poslovanja </w:t>
      </w:r>
      <w:r w:rsidRPr="00B66A32">
        <w:rPr>
          <w:b/>
          <w:lang w:eastAsia="sl-SI"/>
        </w:rPr>
        <w:t xml:space="preserve">Finančne uprave </w:t>
      </w:r>
      <w:r w:rsidRPr="00B66A32">
        <w:rPr>
          <w:b/>
        </w:rPr>
        <w:t>Republike Slovenije</w:t>
      </w:r>
      <w:r w:rsidRPr="00B66A32">
        <w:t xml:space="preserve"> (v nadaljevanju: </w:t>
      </w:r>
      <w:r w:rsidRPr="00B66A32">
        <w:rPr>
          <w:lang w:eastAsia="sl-SI"/>
        </w:rPr>
        <w:t>Finančna uprava)</w:t>
      </w:r>
      <w:r w:rsidRPr="00B66A32">
        <w:t xml:space="preserve"> </w:t>
      </w:r>
      <w:r w:rsidRPr="00B66A32">
        <w:rPr>
          <w:lang w:eastAsia="sl-SI"/>
        </w:rPr>
        <w:t>v letih 2020 in 2021 v delih, ki se nanašajo na izvajanje finančnih nadzorov, finančnih preiskav in izvršb</w:t>
      </w:r>
      <w:r w:rsidRPr="00B66A32">
        <w:t>.</w:t>
      </w:r>
    </w:p>
    <w:p w14:paraId="5CABA917" w14:textId="77777777" w:rsidR="00A30E51" w:rsidRPr="00B66A32" w:rsidRDefault="00A30E51" w:rsidP="00A30E51">
      <w:pPr>
        <w:pStyle w:val="RStekst"/>
      </w:pPr>
      <w:r w:rsidRPr="00B66A32">
        <w:t xml:space="preserve">Računsko sodišče je o učinkovitosti </w:t>
      </w:r>
      <w:r w:rsidRPr="00B66A32">
        <w:rPr>
          <w:lang w:eastAsia="sl-SI"/>
        </w:rPr>
        <w:t xml:space="preserve">poslovanja Finančne uprave v delih, ki se nanašajo na izvajanje finančnih nadzorov, finančnih preiskav in izvršb, </w:t>
      </w:r>
      <w:r w:rsidRPr="00B66A32">
        <w:t xml:space="preserve">izreklo mnenje, da je bila Finančna uprava </w:t>
      </w:r>
      <w:r w:rsidRPr="00A30E51">
        <w:rPr>
          <w:rStyle w:val="RStekstBoldbarva"/>
          <w:color w:val="auto"/>
        </w:rPr>
        <w:t>delno učinkovita.</w:t>
      </w:r>
    </w:p>
    <w:p w14:paraId="4082D05D" w14:textId="77777777" w:rsidR="00A30E51" w:rsidRPr="00B66A32" w:rsidRDefault="00A30E51" w:rsidP="00A30E51">
      <w:pPr>
        <w:pStyle w:val="RStekst"/>
      </w:pPr>
      <w:r w:rsidRPr="00B66A32">
        <w:t>Finančna uprava je v revizijskem obdobju finančne nadzore izvajala na podlagi sprejetega letnega načrta izvajanja finančnih nadzorov, pri čemer pa ni imela sprejetega internega akta, v katerem bi imela opisan postopek sprejemanja načrta. Finančna uprava je načrt izvajanja finančnih nadzorov med letom spremljala in ga prilagajala bistveno spremenjenim okoliščinam (epidemija covida-19). V procesu načrtovanja izvajanja finančnih nadzorov je upoštevala kadrovske vire, tvegana področja in prioritete. Število nadzorov po posameznih davkih je določila glede na njihov delež v javnofinančnih prihodkih. Finančna uprava v revizijskem obdobju ni imela predpisanega postopka spremljanja in poročanja o izvajanju finančnih nadzorov, ne glede na to pa je izvajanje finančnih nadzorov spremljala, analizirala, preverjala njihove rezultate ter o tem poročala vodstvu. Finančna uprava je pri izboru zavezancev za finančne nadzore kot tudi finančne preiskave upoštevala tudi prijave, ki se evidentirajo v evidenci prejetih prijav.</w:t>
      </w:r>
    </w:p>
    <w:p w14:paraId="75806709" w14:textId="77777777" w:rsidR="00A30E51" w:rsidRPr="00B66A32" w:rsidRDefault="00A30E51" w:rsidP="00A30E51">
      <w:pPr>
        <w:pStyle w:val="RStekst"/>
      </w:pPr>
      <w:r w:rsidRPr="00B66A32">
        <w:t xml:space="preserve">Finančne preiskave je Finančna uprava izvajala v skladu z Zakonom o finančni upravi, </w:t>
      </w:r>
      <w:r>
        <w:t>navodila o</w:t>
      </w:r>
      <w:r w:rsidRPr="00B66A32">
        <w:t xml:space="preserve"> načrtovanj</w:t>
      </w:r>
      <w:r>
        <w:t>u</w:t>
      </w:r>
      <w:r w:rsidRPr="00B66A32">
        <w:t xml:space="preserve"> finančnih preiskav, spremljanj</w:t>
      </w:r>
      <w:r>
        <w:t>u</w:t>
      </w:r>
      <w:r w:rsidRPr="00B66A32">
        <w:t xml:space="preserve"> in poročanj</w:t>
      </w:r>
      <w:r>
        <w:t>u</w:t>
      </w:r>
      <w:r w:rsidRPr="00B66A32">
        <w:t xml:space="preserve"> o finančnih preiskavah pa niso bil</w:t>
      </w:r>
      <w:r>
        <w:t>a</w:t>
      </w:r>
      <w:r w:rsidRPr="00B66A32">
        <w:t xml:space="preserve"> vedno sprejet</w:t>
      </w:r>
      <w:r>
        <w:t>a</w:t>
      </w:r>
      <w:r w:rsidRPr="00B66A32">
        <w:t xml:space="preserve"> s strani odgovorne osebe. </w:t>
      </w:r>
      <w:r w:rsidRPr="00B66A32">
        <w:rPr>
          <w:color w:val="000000" w:themeColor="text1"/>
        </w:rPr>
        <w:t xml:space="preserve">Pri ponovljenih postopkih odmere davka od nenapovedanih dohodkov bi Finančna uprava v skladu s sodbo ustavnega sodišča in kasneje v skladu s sodbo vrhovnega sodišča za obdobje odmere davka lahko </w:t>
      </w:r>
      <w:r w:rsidRPr="00B66A32">
        <w:t>upoštevala daljše časovno obdobje</w:t>
      </w:r>
      <w:r w:rsidRPr="00B66A32">
        <w:rPr>
          <w:color w:val="000000" w:themeColor="text1"/>
        </w:rPr>
        <w:t xml:space="preserve"> ter bi s tem lahko </w:t>
      </w:r>
      <w:r w:rsidRPr="00B66A32">
        <w:t xml:space="preserve">izkazala večji prirast premoženja in posledično tudi večjo davčno osnovo. </w:t>
      </w:r>
      <w:r w:rsidRPr="00B66A32">
        <w:rPr>
          <w:color w:val="000000" w:themeColor="text1"/>
        </w:rPr>
        <w:t xml:space="preserve">Finančna uprava je vsako finančno preiskavo evidentirala v evidenco finančnih preiskav skupaj s spremljajočimi podatki o posamezni preiskavi. </w:t>
      </w:r>
      <w:r w:rsidRPr="00B66A32">
        <w:t xml:space="preserve">Finančna uprava je spremljala izvajanje preiskav ter tudi opravljala določene analize rezultatov, kljub temu da postopek spremljanja in analiziranja ni bil predpisan. </w:t>
      </w:r>
    </w:p>
    <w:p w14:paraId="21CC44C3" w14:textId="59FDA9A5" w:rsidR="003D1FAE" w:rsidRDefault="00A30E51" w:rsidP="00A30E51">
      <w:pPr>
        <w:pStyle w:val="RStekst"/>
      </w:pPr>
      <w:r w:rsidRPr="00B66A32">
        <w:t xml:space="preserve">Računsko sodišče je v okviru </w:t>
      </w:r>
      <w:r w:rsidRPr="00B66A32">
        <w:rPr>
          <w:lang w:eastAsia="sl-SI"/>
        </w:rPr>
        <w:t>učinkovitosti poslovanja Finančne uprave v delu, ki se nanaša na izvajanje izvršb,</w:t>
      </w:r>
      <w:r w:rsidRPr="00B66A32">
        <w:t xml:space="preserve"> preverilo, kako je Finančna uprava izboljšala poslovanje glede na revizijska razkritja, ki so bila ugotovljena v okviru revizije </w:t>
      </w:r>
      <w:r w:rsidRPr="00B66A32">
        <w:rPr>
          <w:rFonts w:cs="Arial"/>
          <w:szCs w:val="22"/>
        </w:rPr>
        <w:t xml:space="preserve">uspešnosti izterjave davka od dohodkov pravnih oseb v letu 2013. Računsko sodišče je v okviru revizije uspešnosti izterjave davka od dohodkov pravnih oseb v letu 2013 </w:t>
      </w:r>
      <w:r w:rsidRPr="00B66A32">
        <w:t xml:space="preserve">zahtevalo odzivno poročilo, v katerem je morala Finančna uprava izkazati načrt aktivnosti za izboljšanje poslovanja v delu, ki se nanaša na izvršbo, ter podalo več priporočil. </w:t>
      </w:r>
      <w:r w:rsidRPr="00B66A32">
        <w:lastRenderedPageBreak/>
        <w:t>Finančna uprava je do zaključka revizijskega obdobja te revizije izvedla vse aktivnosti za izboljšanje poslovanja ter upoštevala priporočila za izboljšanje poslovanja, ki so bila podana pri reviziji za leto 2013. Menimo, da je bila Finančna uprava v pregledanih primerih odpisov dolga v primerjavi z letom 2013 bolj aktivna pri uporabi vseh načinov izvršbe, ki so določeni z Zakonom o davčnem postopku, saj je s številnimi ukrepi davčne izvršbe poskušala izterjati davčni dolg, sama uspešnost izterjave pa je bila v večini primerov odvisna od rubljivega premoženja davčnih dolžnikov. Pri izvrševanju svojih pooblastil in uporabi ukrepov davčne izvršbe je postopno stopnjevala ukrepe davčne izvršbe, s tem pa je stopnjevala tudi pritisk na davčne dolžnike.</w:t>
      </w:r>
    </w:p>
    <w:p w14:paraId="5424E38D" w14:textId="77777777" w:rsidR="00C572B5" w:rsidRDefault="00C572B5" w:rsidP="003D1FAE">
      <w:pPr>
        <w:pStyle w:val="RStekst"/>
      </w:pPr>
    </w:p>
    <w:p w14:paraId="35897DF7" w14:textId="3BE67CE6" w:rsidR="008629A2" w:rsidRDefault="008629A2" w:rsidP="008629A2">
      <w:pPr>
        <w:pStyle w:val="RStekst"/>
      </w:pPr>
      <w:r>
        <w:t xml:space="preserve">Ljubljana, </w:t>
      </w:r>
      <w:r w:rsidR="00A30E51">
        <w:t xml:space="preserve">12. julija </w:t>
      </w:r>
      <w:bookmarkStart w:id="0" w:name="_GoBack"/>
      <w:bookmarkEnd w:id="0"/>
      <w:r w:rsidR="00A30E51">
        <w:t>2024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C8636AB"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0F15FE">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16D54B4"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F02E6F">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15FE"/>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1D9"/>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30E51"/>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02E6F"/>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1e3d3dff-4392-4e99-aebd-c95b4ee1afdd"/>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3269</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2024-07-11T06:27:00Z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