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CB9E5" w14:textId="77777777" w:rsidR="00151F02" w:rsidRDefault="008629A2" w:rsidP="00151F02">
      <w:pPr>
        <w:pStyle w:val="RSGLAVNINASLOV"/>
        <w:spacing w:after="120"/>
        <w:rPr>
          <w:spacing w:val="-2"/>
        </w:rPr>
      </w:pPr>
      <w:r w:rsidRPr="009176A9">
        <w:rPr>
          <w:spacing w:val="-2"/>
        </w:rPr>
        <w:t>Povzetek revizijskega poročila</w:t>
      </w:r>
      <w:r w:rsidR="004938D7">
        <w:rPr>
          <w:spacing w:val="-2"/>
        </w:rPr>
        <w:br/>
      </w:r>
      <w:r w:rsidR="004938D7" w:rsidRPr="004938D7">
        <w:rPr>
          <w:spacing w:val="-2"/>
        </w:rPr>
        <w:t>Uresničevanje javnega interesa na področju investicij v javno bazensko infrastrukturo</w:t>
      </w:r>
    </w:p>
    <w:p w14:paraId="60093FF4" w14:textId="5B54389E" w:rsidR="008629A2" w:rsidRPr="00F4569E" w:rsidRDefault="004938D7" w:rsidP="00151F02">
      <w:pPr>
        <w:pStyle w:val="RSGLAVNINASLOV"/>
        <w:spacing w:before="120"/>
        <w:rPr>
          <w:spacing w:val="-2"/>
        </w:rPr>
      </w:pPr>
      <w:r w:rsidRPr="006D2EF7">
        <w:rPr>
          <w:i/>
          <w:iCs/>
          <w:spacing w:val="-2"/>
        </w:rPr>
        <w:t>Investicija Občine Radovljica</w:t>
      </w:r>
      <w:r w:rsidR="008629A2" w:rsidRPr="009176A9">
        <w:rPr>
          <w:spacing w:val="-2"/>
        </w:rPr>
        <w:t xml:space="preserve"> </w:t>
      </w:r>
    </w:p>
    <w:p w14:paraId="39D47682" w14:textId="77777777" w:rsidR="004938D7" w:rsidRDefault="004938D7" w:rsidP="004938D7">
      <w:pPr>
        <w:pStyle w:val="RStekst"/>
      </w:pPr>
      <w:r>
        <w:t xml:space="preserve">Računsko </w:t>
      </w:r>
      <w:r w:rsidRPr="001F4188">
        <w:t>sodišče</w:t>
      </w:r>
      <w:r>
        <w:t xml:space="preserve"> je izvedlo revizijo smotrnosti </w:t>
      </w:r>
      <w:r>
        <w:rPr>
          <w:b/>
        </w:rPr>
        <w:t xml:space="preserve">Občine Radovljica </w:t>
      </w:r>
      <w:r>
        <w:t>(v nadaljevanju: občina) pri uresničevanju javnega interesa na področju investicij v javno bazensko infrastrukturo v obdobju od 1. 1. 2018 do 31. 12. 2023. Pri tem je računsko sodišče preverilo, ali je občina določila in dosegla cilje, povezane z uresničevanjem javnega interesa na področju investicij v javno bazensko infrastrukturo, ter navedeno investicijo strateško in operativno načrtovala in jo izvedla skladno z načrtom.</w:t>
      </w:r>
    </w:p>
    <w:p w14:paraId="26D31FD0" w14:textId="77777777" w:rsidR="004938D7" w:rsidRPr="00762122" w:rsidRDefault="004938D7" w:rsidP="004938D7">
      <w:pPr>
        <w:pStyle w:val="RStekst"/>
        <w:rPr>
          <w:rStyle w:val="RStekstBoldbarva"/>
          <w:color w:val="auto"/>
        </w:rPr>
      </w:pPr>
      <w:r>
        <w:t xml:space="preserve">Računsko sodišče je podalo mnenje, da je bila občina pri uresničevanju javnega interesa na področju investicij v javno bazensko infrastrukturo </w:t>
      </w:r>
      <w:r w:rsidRPr="00762122">
        <w:rPr>
          <w:rStyle w:val="RStekstBoldbarva"/>
          <w:color w:val="auto"/>
        </w:rPr>
        <w:t>delno uspešna in delno učinkovita.</w:t>
      </w:r>
    </w:p>
    <w:p w14:paraId="0C782616" w14:textId="77777777" w:rsidR="004938D7" w:rsidRDefault="004938D7" w:rsidP="004938D7">
      <w:pPr>
        <w:pStyle w:val="RStekst"/>
        <w:rPr>
          <w:b/>
        </w:rPr>
      </w:pPr>
      <w:r w:rsidRPr="00A05C6C">
        <w:t xml:space="preserve">Revizija občine je ena </w:t>
      </w:r>
      <w:r>
        <w:t>izmed</w:t>
      </w:r>
      <w:r w:rsidRPr="00A05C6C">
        <w:t xml:space="preserve"> prečnih revizij smotrnosti pri uresničevanju javnega interesa na področju investicij v javno bazensko infrastrukturo izbranih občin, ki so bile opravljene vzporedno z revizijo učinkovitosti ministrstva, pristojnega za šport</w:t>
      </w:r>
      <w:r>
        <w:t>,</w:t>
      </w:r>
      <w:r w:rsidRPr="00A05C6C">
        <w:t xml:space="preserve"> in Fundacije za financiranje športnih organizacij v Republiki Sloveniji z namenom opozoriti na problematiko uresničevanja javnega interesa na področju investicij v športno infrastrukturo.</w:t>
      </w:r>
    </w:p>
    <w:p w14:paraId="7859E451" w14:textId="77777777" w:rsidR="004938D7" w:rsidRPr="00416FE5" w:rsidRDefault="004938D7" w:rsidP="004938D7">
      <w:pPr>
        <w:pStyle w:val="RStekst"/>
      </w:pPr>
      <w:r>
        <w:t>Občina je investicijo prenove k</w:t>
      </w:r>
      <w:r w:rsidRPr="00482A0F">
        <w:t>opališč</w:t>
      </w:r>
      <w:r>
        <w:t>a</w:t>
      </w:r>
      <w:r w:rsidRPr="00482A0F">
        <w:t xml:space="preserve"> Radovljica </w:t>
      </w:r>
      <w:r>
        <w:rPr>
          <w:lang w:eastAsia="sl-SI"/>
        </w:rPr>
        <w:t xml:space="preserve">vključila v svoje strateške dokumente, ki jih je potrdil občinski svet. </w:t>
      </w:r>
      <w:r>
        <w:t>V</w:t>
      </w:r>
      <w:r w:rsidRPr="00416FE5">
        <w:t xml:space="preserve"> strateških dokumentih </w:t>
      </w:r>
      <w:r>
        <w:t xml:space="preserve">so bili </w:t>
      </w:r>
      <w:r w:rsidRPr="00416FE5">
        <w:t>cilj</w:t>
      </w:r>
      <w:r>
        <w:t>i</w:t>
      </w:r>
      <w:r w:rsidRPr="00416FE5">
        <w:t xml:space="preserve"> </w:t>
      </w:r>
      <w:r>
        <w:t xml:space="preserve">investicije </w:t>
      </w:r>
      <w:r w:rsidRPr="00416FE5">
        <w:t>ustrezno opredel</w:t>
      </w:r>
      <w:r>
        <w:t>jeni, medtem ko v investicijskih dokumentih občina ni določila kazalnikov</w:t>
      </w:r>
      <w:r w:rsidRPr="00E118C9">
        <w:t xml:space="preserve"> za merjenje zastavljen</w:t>
      </w:r>
      <w:r>
        <w:t>ih</w:t>
      </w:r>
      <w:r w:rsidRPr="00E118C9">
        <w:t xml:space="preserve"> ciljev</w:t>
      </w:r>
      <w:r w:rsidRPr="00F45B88">
        <w:t>, prav tako niso bili določeni ukrepi za njihovo uresničevanje.</w:t>
      </w:r>
    </w:p>
    <w:p w14:paraId="2B98FED3" w14:textId="77777777" w:rsidR="004938D7" w:rsidRDefault="004938D7" w:rsidP="004938D7">
      <w:pPr>
        <w:pStyle w:val="RStekst"/>
        <w:rPr>
          <w:lang w:eastAsia="sl-SI"/>
        </w:rPr>
      </w:pPr>
      <w:r>
        <w:rPr>
          <w:lang w:eastAsia="sl-SI"/>
        </w:rPr>
        <w:t xml:space="preserve">Občina je pripravila vso zahtevano investicijsko dokumentacijo, ki je vsebovala potrebne analize in podatke, na podlagi katerih je bilo mogoče sprejeti odločitev o izvedbi investicije. Investicija je bila načrtovana v letnih proračunih in tudi načrtih razvojnih programov za leta 2021, 2022 in 2023. Zaradi nejasnega prikaza podatkov za izvedbo investicije za leti 2022 in 2023 ni bila razvidna povezava načrtovanih zneskov v načrtu razvojnih programov, v investicijski dokumentaciji in v gradbeni pogodbi. Investicija pa je bila načrtovana tudi v letnih programih športa, ki so bili podlaga za načrtovanje v proračunih. </w:t>
      </w:r>
    </w:p>
    <w:p w14:paraId="2774A0D2" w14:textId="77777777" w:rsidR="004938D7" w:rsidRDefault="004938D7" w:rsidP="004938D7">
      <w:pPr>
        <w:pStyle w:val="RStekst"/>
      </w:pPr>
      <w:r>
        <w:t>Pogodbeno določena vrednost investicije je znašala 4.629.586 EUR z DDV in je bila višja od osnovne vrednosti, načrtovane v investicijski dokumentaciji, za 8,9 %, občina pa je finančna sredstva zagotovila pred podpisom pogodbe, in sicer s sprejemom spremembe proračuna</w:t>
      </w:r>
      <w:r w:rsidRPr="005559FD">
        <w:t>.</w:t>
      </w:r>
      <w:r>
        <w:t xml:space="preserve"> P</w:t>
      </w:r>
      <w:r w:rsidRPr="00877281">
        <w:t xml:space="preserve">ogodbena vrednost </w:t>
      </w:r>
      <w:r>
        <w:t xml:space="preserve">se je v nadaljevanju </w:t>
      </w:r>
      <w:r w:rsidRPr="00877281">
        <w:t xml:space="preserve">povečala </w:t>
      </w:r>
      <w:r>
        <w:t xml:space="preserve">in </w:t>
      </w:r>
      <w:r w:rsidRPr="00877281">
        <w:t xml:space="preserve">je </w:t>
      </w:r>
      <w:r>
        <w:t xml:space="preserve">na koncu </w:t>
      </w:r>
      <w:r w:rsidRPr="00877281">
        <w:t xml:space="preserve">znašala 5.454.170 EUR z </w:t>
      </w:r>
      <w:r w:rsidRPr="006D757A">
        <w:t>DDV</w:t>
      </w:r>
      <w:r>
        <w:t>, kar je za 17,8 % več od prvotno dogovorjene</w:t>
      </w:r>
      <w:r w:rsidRPr="006D757A">
        <w:t>.</w:t>
      </w:r>
      <w:r>
        <w:t xml:space="preserve"> I</w:t>
      </w:r>
      <w:r w:rsidRPr="006D757A">
        <w:t>zvedb</w:t>
      </w:r>
      <w:r>
        <w:t>a</w:t>
      </w:r>
      <w:r w:rsidRPr="006D757A">
        <w:t xml:space="preserve"> del </w:t>
      </w:r>
      <w:r>
        <w:t xml:space="preserve">je bila zaključena maja 2023, pred potekom pogodbeno določenega roka izvedbe. Občina v zaključnih računih proračunov ni predstavila vseh zahtevanih podatkov o izvedbi investicije, s čimer pri poročanju o investiciji ni v celoti sledila zahtevam Uredbe </w:t>
      </w:r>
      <w:r>
        <w:lastRenderedPageBreak/>
        <w:t xml:space="preserve">o enotni metodologiji za pripravo in obravnavo investicijske dokumentacije na področju javnih financ. </w:t>
      </w:r>
    </w:p>
    <w:p w14:paraId="404A6CA9" w14:textId="77777777" w:rsidR="004938D7" w:rsidRDefault="004938D7" w:rsidP="004938D7">
      <w:pPr>
        <w:pStyle w:val="RStekst"/>
      </w:pPr>
      <w:r>
        <w:t>Glede na to, da v investicijski dokumentaciji niso bili določeni kazalniki za merjenje doseganja ciljev investicije, ne bo mogoče ugotoviti, koliko bodo ti cilji doprinesli k strateškim ciljem občine na področju športne dejavnosti in športne infrastrukture.</w:t>
      </w:r>
    </w:p>
    <w:p w14:paraId="21CC44C3" w14:textId="0237571B" w:rsidR="003D1FAE" w:rsidRDefault="004938D7" w:rsidP="004938D7">
      <w:pPr>
        <w:pStyle w:val="RStekst"/>
      </w:pPr>
      <w:r w:rsidRPr="00A05C6C">
        <w:t xml:space="preserve">Računsko sodišče je občini </w:t>
      </w:r>
      <w:r w:rsidRPr="00970B1B">
        <w:rPr>
          <w:bCs w:val="0"/>
        </w:rPr>
        <w:t>podalo</w:t>
      </w:r>
      <w:r w:rsidRPr="00A05C6C">
        <w:rPr>
          <w:b/>
        </w:rPr>
        <w:t xml:space="preserve"> priporočila</w:t>
      </w:r>
      <w:r w:rsidRPr="00BF35BB">
        <w:rPr>
          <w:b/>
          <w:bCs w:val="0"/>
        </w:rPr>
        <w:t>,</w:t>
      </w:r>
      <w:r w:rsidRPr="00A05C6C">
        <w:t xml:space="preserve"> ni pa zahtevalo predložitve odzivnega poročila.</w:t>
      </w:r>
    </w:p>
    <w:p w14:paraId="5424E38D" w14:textId="77777777" w:rsidR="00C572B5" w:rsidRDefault="00C572B5" w:rsidP="003D1FAE">
      <w:pPr>
        <w:pStyle w:val="RStekst"/>
      </w:pPr>
    </w:p>
    <w:p w14:paraId="35897DF7" w14:textId="4CB405AF" w:rsidR="008629A2" w:rsidRDefault="008629A2" w:rsidP="008629A2">
      <w:pPr>
        <w:pStyle w:val="RStekst"/>
      </w:pPr>
      <w:r>
        <w:t xml:space="preserve">Ljubljana, </w:t>
      </w:r>
      <w:r w:rsidR="004938D7">
        <w:t>19. decembra 2024</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4FB4" w14:textId="77777777" w:rsidR="002B0514" w:rsidRPr="00953FA7" w:rsidRDefault="002B0514" w:rsidP="002B0514">
    <w:pPr>
      <w:tabs>
        <w:tab w:val="left" w:pos="3969"/>
      </w:tabs>
      <w:spacing w:line="240" w:lineRule="exact"/>
      <w:ind w:left="1" w:firstLine="1"/>
      <w:rPr>
        <w:sz w:val="16"/>
        <w:szCs w:val="16"/>
      </w:rPr>
    </w:pPr>
    <w:bookmarkStart w:id="0" w:name="_Hlk172702987"/>
    <w:bookmarkStart w:id="1" w:name="_Hlk172702988"/>
    <w:r>
      <w:rPr>
        <w:noProof/>
        <w:sz w:val="16"/>
        <w:szCs w:val="16"/>
        <w:lang w:eastAsia="sl-SI"/>
      </w:rPr>
      <w:drawing>
        <wp:anchor distT="0" distB="0" distL="114300" distR="114300" simplePos="0" relativeHeight="251659264" behindDoc="0" locked="0" layoutInCell="1" allowOverlap="1" wp14:anchorId="04088179" wp14:editId="555BA911">
          <wp:simplePos x="0" y="0"/>
          <wp:positionH relativeFrom="page">
            <wp:posOffset>558165</wp:posOffset>
          </wp:positionH>
          <wp:positionV relativeFrom="topMargin">
            <wp:posOffset>615950</wp:posOffset>
          </wp:positionV>
          <wp:extent cx="3765600" cy="388800"/>
          <wp:effectExtent l="0" t="0" r="635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rs 30 glava word-sl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5600" cy="388800"/>
                  </a:xfrm>
                  <a:prstGeom prst="rect">
                    <a:avLst/>
                  </a:prstGeom>
                </pic:spPr>
              </pic:pic>
            </a:graphicData>
          </a:graphic>
          <wp14:sizeRelH relativeFrom="margin">
            <wp14:pctWidth>0</wp14:pctWidth>
          </wp14:sizeRelH>
          <wp14:sizeRelV relativeFrom="margin">
            <wp14:pctHeight>0</wp14:pctHeight>
          </wp14:sizeRelV>
        </wp:anchor>
      </w:drawing>
    </w:r>
    <w:r w:rsidRPr="00953FA7">
      <w:rPr>
        <w:sz w:val="16"/>
        <w:szCs w:val="16"/>
      </w:rPr>
      <w:t xml:space="preserve">Računsko sodišče Republike Slovenije </w:t>
    </w:r>
    <w:r w:rsidRPr="00953FA7">
      <w:rPr>
        <w:sz w:val="16"/>
        <w:szCs w:val="16"/>
      </w:rPr>
      <w:tab/>
      <w:t>T: 01 478 58 00</w:t>
    </w:r>
    <w:r w:rsidRPr="00953FA7">
      <w:rPr>
        <w:sz w:val="16"/>
        <w:szCs w:val="16"/>
      </w:rPr>
      <w:br/>
      <w:t>Slovenska cesta 50, 1000 Ljubljana</w:t>
    </w:r>
    <w:r w:rsidRPr="00953FA7">
      <w:rPr>
        <w:sz w:val="16"/>
        <w:szCs w:val="16"/>
      </w:rPr>
      <w:tab/>
    </w:r>
    <w:r w:rsidRPr="00953FA7">
      <w:rPr>
        <w:sz w:val="16"/>
        <w:szCs w:val="16"/>
      </w:rPr>
      <w:tab/>
      <w:t>E: sloaud@rs-rs.si</w:t>
    </w:r>
  </w:p>
  <w:p w14:paraId="0D6F5B26" w14:textId="77777777" w:rsidR="002B0514" w:rsidRPr="00284348" w:rsidRDefault="002B0514" w:rsidP="002B0514">
    <w:pPr>
      <w:tabs>
        <w:tab w:val="left" w:pos="3969"/>
      </w:tabs>
      <w:spacing w:line="240" w:lineRule="exact"/>
      <w:ind w:left="1" w:firstLine="1"/>
      <w:rPr>
        <w:sz w:val="16"/>
        <w:szCs w:val="16"/>
      </w:rPr>
    </w:pPr>
    <w:r w:rsidRPr="00953FA7">
      <w:rPr>
        <w:sz w:val="16"/>
        <w:szCs w:val="16"/>
      </w:rPr>
      <w:tab/>
      <w:t>www.rs-rs.si</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1109470871">
    <w:abstractNumId w:val="18"/>
  </w:num>
  <w:num w:numId="2" w16cid:durableId="1703049153">
    <w:abstractNumId w:val="11"/>
  </w:num>
  <w:num w:numId="3" w16cid:durableId="1921401796">
    <w:abstractNumId w:val="19"/>
    <w:lvlOverride w:ilvl="0">
      <w:startOverride w:val="1"/>
    </w:lvlOverride>
  </w:num>
  <w:num w:numId="4" w16cid:durableId="2013726549">
    <w:abstractNumId w:val="22"/>
  </w:num>
  <w:num w:numId="5" w16cid:durableId="1502507958">
    <w:abstractNumId w:val="4"/>
  </w:num>
  <w:num w:numId="6" w16cid:durableId="1683967931">
    <w:abstractNumId w:val="16"/>
  </w:num>
  <w:num w:numId="7" w16cid:durableId="1401101970">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65537444">
    <w:abstractNumId w:val="12"/>
  </w:num>
  <w:num w:numId="9" w16cid:durableId="1983923701">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1876690887">
    <w:abstractNumId w:val="10"/>
  </w:num>
  <w:num w:numId="11" w16cid:durableId="480120496">
    <w:abstractNumId w:val="1"/>
  </w:num>
  <w:num w:numId="12" w16cid:durableId="1438673796">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67459587">
    <w:abstractNumId w:val="14"/>
  </w:num>
  <w:num w:numId="14" w16cid:durableId="604307640">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306907217">
    <w:abstractNumId w:val="9"/>
  </w:num>
  <w:num w:numId="16" w16cid:durableId="2073194313">
    <w:abstractNumId w:val="17"/>
  </w:num>
  <w:num w:numId="17" w16cid:durableId="155918570">
    <w:abstractNumId w:val="13"/>
  </w:num>
  <w:num w:numId="18" w16cid:durableId="1540584192">
    <w:abstractNumId w:val="21"/>
  </w:num>
  <w:num w:numId="19" w16cid:durableId="297497843">
    <w:abstractNumId w:val="2"/>
  </w:num>
  <w:num w:numId="20" w16cid:durableId="1342510742">
    <w:abstractNumId w:val="7"/>
  </w:num>
  <w:num w:numId="21" w16cid:durableId="1893072971">
    <w:abstractNumId w:val="3"/>
  </w:num>
  <w:num w:numId="22" w16cid:durableId="99644533">
    <w:abstractNumId w:val="23"/>
  </w:num>
  <w:num w:numId="23" w16cid:durableId="281811769">
    <w:abstractNumId w:val="6"/>
  </w:num>
  <w:num w:numId="24" w16cid:durableId="1453094548">
    <w:abstractNumId w:val="5"/>
  </w:num>
  <w:num w:numId="25" w16cid:durableId="1963151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7685437">
    <w:abstractNumId w:val="0"/>
  </w:num>
  <w:num w:numId="27" w16cid:durableId="142017738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mirrorMargins/>
  <w:hideSpelling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51F02"/>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5673D"/>
    <w:rsid w:val="00262B17"/>
    <w:rsid w:val="00282257"/>
    <w:rsid w:val="00286199"/>
    <w:rsid w:val="00292FDA"/>
    <w:rsid w:val="00296674"/>
    <w:rsid w:val="002A61AA"/>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938D7"/>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74648"/>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2EF7"/>
    <w:rsid w:val="006D41A6"/>
    <w:rsid w:val="006D51FF"/>
    <w:rsid w:val="006D7B42"/>
    <w:rsid w:val="006E1F43"/>
    <w:rsid w:val="0070182F"/>
    <w:rsid w:val="00703A50"/>
    <w:rsid w:val="00706CCD"/>
    <w:rsid w:val="00711426"/>
    <w:rsid w:val="00721C0F"/>
    <w:rsid w:val="0072687D"/>
    <w:rsid w:val="00734C36"/>
    <w:rsid w:val="00761344"/>
    <w:rsid w:val="00761D6C"/>
    <w:rsid w:val="00762122"/>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D0138"/>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153E8"/>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4929"/>
    <w:rsid w:val="00BF2925"/>
    <w:rsid w:val="00BF35BB"/>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706CCD"/>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00FFD-028A-4A29-AEB9-CF2058308C28}">
  <ds:schemaRef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1e3d3dff-4392-4e99-aebd-c95b4ee1afd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2927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2024-12-18T13:56:00Z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