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424BF06" w:rsidR="008629A2" w:rsidRDefault="008629A2" w:rsidP="004769EE">
      <w:pPr>
        <w:pStyle w:val="RSGLAVNINASLOV"/>
        <w:rPr>
          <w:spacing w:val="-2"/>
        </w:rPr>
      </w:pPr>
      <w:r w:rsidRPr="009176A9">
        <w:rPr>
          <w:spacing w:val="-2"/>
        </w:rPr>
        <w:t xml:space="preserve">Povzetek revizijskega poročila </w:t>
      </w:r>
      <w:r w:rsidR="00206365">
        <w:rPr>
          <w:spacing w:val="-2"/>
        </w:rPr>
        <w:br/>
      </w:r>
      <w:r w:rsidR="00166FDB" w:rsidRPr="00166FDB">
        <w:rPr>
          <w:spacing w:val="-2"/>
        </w:rPr>
        <w:t>Računovodski izkazi in pravilnost poslovanja Zavoda za zdravstveno zavarovanje Slovenije za le</w:t>
      </w:r>
      <w:bookmarkStart w:id="0" w:name="_GoBack"/>
      <w:bookmarkEnd w:id="0"/>
      <w:r w:rsidR="00166FDB" w:rsidRPr="00166FDB">
        <w:rPr>
          <w:spacing w:val="-2"/>
        </w:rPr>
        <w:t>to 2021</w:t>
      </w:r>
    </w:p>
    <w:p w14:paraId="6D21E7B7" w14:textId="77777777" w:rsidR="00DA2EED" w:rsidRPr="002E503B" w:rsidRDefault="00DA2EED" w:rsidP="00DA2EED">
      <w:pPr>
        <w:pStyle w:val="RStekst"/>
      </w:pPr>
      <w:r w:rsidRPr="002E503B">
        <w:t xml:space="preserve">Računsko sodišče je izvedlo revizijo računovodskih izkazov in pravilnosti poslovanja </w:t>
      </w:r>
      <w:r w:rsidRPr="002E503B">
        <w:rPr>
          <w:b/>
        </w:rPr>
        <w:t>Zavoda za zdravstveno zavarovanje Slovenije</w:t>
      </w:r>
      <w:r w:rsidRPr="002E503B">
        <w:t xml:space="preserve"> (v nadaljevanju: zavod), ki je na podlagi Zakona o zdravstvenem varstvu in zdravstvenem zavarovanju nosilec in izvajalec obveznega zdravstvenega zavarovanja za območje Republike Slovenije.</w:t>
      </w:r>
    </w:p>
    <w:p w14:paraId="48C34553" w14:textId="77777777" w:rsidR="00DA2EED" w:rsidRPr="002E503B" w:rsidRDefault="00DA2EED" w:rsidP="00DA2EED">
      <w:pPr>
        <w:pStyle w:val="RStekst"/>
      </w:pPr>
      <w:r w:rsidRPr="002E503B">
        <w:rPr>
          <w:b/>
        </w:rPr>
        <w:t>Cilja revizije</w:t>
      </w:r>
      <w:r w:rsidRPr="002E503B">
        <w:t xml:space="preserve"> sta bila izrek mnenja o računovodskih izkazih zavoda za leto 2021, razen dela terjatev do zavezancev za neplačane prispevke za obvezno zdravstveno zavarovanje in z njimi povezanih neplačanih prihodkov ter nerazporejenih plačil dajatev, za katere je evidence vodila Finančna uprava Republike Slovenije, in izrek mnenja o pravilnosti poslovanja zavoda v letu 2021.</w:t>
      </w:r>
    </w:p>
    <w:p w14:paraId="06476616" w14:textId="77777777" w:rsidR="00DA2EED" w:rsidRPr="002E503B" w:rsidRDefault="00DA2EED" w:rsidP="00DA2EED">
      <w:pPr>
        <w:pStyle w:val="RStekst"/>
      </w:pPr>
      <w:r w:rsidRPr="002E503B">
        <w:t xml:space="preserve">Računsko sodišče je o </w:t>
      </w:r>
      <w:r w:rsidRPr="002E503B">
        <w:rPr>
          <w:b/>
        </w:rPr>
        <w:t>računovodskih izkazih zavoda</w:t>
      </w:r>
      <w:r w:rsidRPr="002E503B">
        <w:t xml:space="preserve"> za leto 2021, z omejitvijo iz prejšnjega odstavka, izreklo </w:t>
      </w:r>
      <w:r w:rsidRPr="00DA2EED">
        <w:rPr>
          <w:rStyle w:val="RStekstBoldbarva"/>
          <w:color w:val="auto"/>
        </w:rPr>
        <w:t>pozitivno mnenje,</w:t>
      </w:r>
      <w:r w:rsidRPr="002E503B">
        <w:t xml:space="preserve"> ker meni, da revidirani računovodski izkazi v vseh pomembnih pogledih resnično in pošteno prikazujejo stanje sredstev in obveznosti do virov sredstev zavoda na dan 31. 12. 2021 ter prihodke in odhodke oziroma prejemke in izdatke zavoda za tedaj končano leto.</w:t>
      </w:r>
    </w:p>
    <w:p w14:paraId="7C2400CD" w14:textId="77777777" w:rsidR="00DA2EED" w:rsidRPr="002E503B" w:rsidRDefault="00DA2EED" w:rsidP="00DA2EED">
      <w:pPr>
        <w:pStyle w:val="RStekst"/>
      </w:pPr>
      <w:r w:rsidRPr="002E503B">
        <w:t xml:space="preserve">O </w:t>
      </w:r>
      <w:r w:rsidRPr="002E503B">
        <w:rPr>
          <w:b/>
        </w:rPr>
        <w:t>pravilnosti poslovanja zavoda</w:t>
      </w:r>
      <w:r w:rsidRPr="002E503B">
        <w:t xml:space="preserve"> v letu 2021 je računsko sodišče izreklo </w:t>
      </w:r>
      <w:r w:rsidRPr="00DA2EED">
        <w:rPr>
          <w:rStyle w:val="RStekstBoldbarva"/>
          <w:color w:val="auto"/>
        </w:rPr>
        <w:t>mnenje s pridržkom,</w:t>
      </w:r>
      <w:r w:rsidRPr="00DA2EED">
        <w:t xml:space="preserve"> </w:t>
      </w:r>
      <w:r w:rsidRPr="002E503B">
        <w:t>ker je ugotovilo, da zavod kljub določilom Zakona o zdravstvenem varstvu in zdravstvenem zavarovanju ni odločal o pravici zavarovanih oseb do skupinske obnovitvene rehabilitacije v upravnem postopku, temveč je pristojnost za odločanje prenesel na organizatorje skupinske obnovitvene rehabilitacije, poleg tega je sprejel nepopolna vsebinska in finančna poročila organizatorjev obnovitvene rehabilitacije, kar ni bilo v skladu s sklenjenimi pogodbami z izvajalci skupinske obnovitvene rehabilitacije. V končnem obračunu za leto 2021 nekaterih zdravstvenih storitev ni obračunal v skladu z merili iz Splošnega dogovora za pogodbeno leto 2021</w:t>
      </w:r>
      <w:r w:rsidRPr="00D24ADB">
        <w:t xml:space="preserve"> ter izvajalcem priznal več oziroma manj zdravstvenih storitev, kot so bile opravljene v letu 2021</w:t>
      </w:r>
      <w:r w:rsidRPr="002E503B">
        <w:t xml:space="preserve">, pri obračunu storitev je upošteval nepravilen datum spremembe plačnih razredov, zavod tudi ni obvestil Ministrstva za zdravje o začasnem prevzemu programa ter ni začel izvajati analiz, ki jih je določal Splošni dogovor za pogodbeno leto 2021. Računsko sodišče je ugotovilo tudi, da je zavod izdajal odločbe o priznanju pravice do povračila stroškov specialističnega in bolnišničnega zdravljenja ter nabave medicinskih pripomočkov in zdravil v tujini več kot 2 meseca po prejemu vlog ter izplačeval ostala povračila stroškov opravljenih zdravstvenih storitev in nabavljenih medicinskih pripomočkov v Sloveniji, ki niso temeljila na izdani odločbi v upravnem postopku in so bila izplačana pred izdajo obvestila o povračilu stroškov, kar ni bilo v skladu z Zakonom o splošnem upravnem postopku. Pri izbiri izvajalcev storitev zavod ni ravnal v skladu s predpisi o javnem naročanju v vrednosti najmanj 46.676 EUR. Zavod ni pravočasno uskladil akta o notranji organizaciji in sistemizaciji delovnih mest, zato je ravnal v nasprotju z Zakonom o sistemu plač v javnem sektorju, v nasprotju z Zakonom o delovnih razmerjih je javno </w:t>
      </w:r>
      <w:r w:rsidRPr="002E503B">
        <w:rPr>
          <w:spacing w:val="-2"/>
        </w:rPr>
        <w:t xml:space="preserve">uslužbenko zaposlil </w:t>
      </w:r>
      <w:r>
        <w:rPr>
          <w:spacing w:val="-2"/>
        </w:rPr>
        <w:t xml:space="preserve">za nedoločen čas </w:t>
      </w:r>
      <w:r w:rsidRPr="002E503B">
        <w:rPr>
          <w:spacing w:val="-2"/>
        </w:rPr>
        <w:t xml:space="preserve">brez javne objave ter v nasprotju z </w:t>
      </w:r>
      <w:r w:rsidRPr="002E503B">
        <w:rPr>
          <w:spacing w:val="-2"/>
        </w:rPr>
        <w:lastRenderedPageBreak/>
        <w:t xml:space="preserve">Zakonom o javnih uslužbencih pri zaposlovanju ni zagotovil vsem kandidatom dostopnosti do delovnih mest pod enakimi pogoji. </w:t>
      </w:r>
      <w:r>
        <w:rPr>
          <w:spacing w:val="-2"/>
        </w:rPr>
        <w:t>Poleg tega je zavod i</w:t>
      </w:r>
      <w:r w:rsidRPr="002E503B">
        <w:rPr>
          <w:spacing w:val="-2"/>
        </w:rPr>
        <w:t xml:space="preserve">zplačal delovno uspešnost iz naslova povečanega obsega dela, ki ni temeljila na pisni odločitvi generalnega direktorja o povečanem obsegu obsega dela, izplačal </w:t>
      </w:r>
      <w:r>
        <w:rPr>
          <w:spacing w:val="-2"/>
        </w:rPr>
        <w:t xml:space="preserve">je </w:t>
      </w:r>
      <w:r w:rsidRPr="002E503B">
        <w:rPr>
          <w:spacing w:val="-2"/>
        </w:rPr>
        <w:t>dodatek za delo v delovnem času, ki je manj ugoden, čeprav za to ni bilo pravne podlage</w:t>
      </w:r>
      <w:r>
        <w:rPr>
          <w:spacing w:val="-2"/>
        </w:rPr>
        <w:t>,</w:t>
      </w:r>
      <w:r w:rsidRPr="002E503B">
        <w:rPr>
          <w:spacing w:val="-2"/>
        </w:rPr>
        <w:t xml:space="preserve"> in javnemu</w:t>
      </w:r>
      <w:r>
        <w:rPr>
          <w:spacing w:val="-2"/>
        </w:rPr>
        <w:t> </w:t>
      </w:r>
      <w:r w:rsidRPr="002E503B">
        <w:rPr>
          <w:spacing w:val="-2"/>
        </w:rPr>
        <w:t>uslužbencu nepravilno obračunal dodatek za stalno pripravljenost. Zavod je izplačal odpravnin</w:t>
      </w:r>
      <w:r>
        <w:rPr>
          <w:spacing w:val="-2"/>
        </w:rPr>
        <w:t>i</w:t>
      </w:r>
      <w:r w:rsidRPr="002E503B">
        <w:rPr>
          <w:spacing w:val="-2"/>
        </w:rPr>
        <w:t xml:space="preserve"> ob upokojitvi v nasprotju z</w:t>
      </w:r>
      <w:r>
        <w:rPr>
          <w:spacing w:val="-2"/>
        </w:rPr>
        <w:t xml:space="preserve"> </w:t>
      </w:r>
      <w:r w:rsidRPr="002E503B">
        <w:t>Aneksom h Kolektivni pogodbi za negospodarske dejavnosti</w:t>
      </w:r>
      <w:r>
        <w:t xml:space="preserve"> v Republiki Sloveniji</w:t>
      </w:r>
      <w:r w:rsidRPr="002E503B">
        <w:t xml:space="preserve">. </w:t>
      </w:r>
    </w:p>
    <w:p w14:paraId="0C3FBC20" w14:textId="77777777" w:rsidR="00DA2EED" w:rsidRPr="002E503B" w:rsidRDefault="00DA2EED" w:rsidP="00DA2EED">
      <w:pPr>
        <w:pStyle w:val="RStekst"/>
      </w:pPr>
      <w:r w:rsidRPr="002E503B">
        <w:t xml:space="preserve">Zavod je nepravilnosti odpravil med revizijo, računsko sodišče </w:t>
      </w:r>
      <w:r w:rsidRPr="002E503B">
        <w:rPr>
          <w:b/>
        </w:rPr>
        <w:t>odzivnega poročila ni zahtevalo.</w:t>
      </w:r>
    </w:p>
    <w:p w14:paraId="5A3ED87D" w14:textId="77777777" w:rsidR="000760CE" w:rsidRDefault="000760CE" w:rsidP="008629A2">
      <w:pPr>
        <w:pStyle w:val="RStekst"/>
      </w:pPr>
    </w:p>
    <w:p w14:paraId="35897DF7" w14:textId="3893AF16" w:rsidR="008629A2" w:rsidRDefault="008629A2" w:rsidP="008629A2">
      <w:pPr>
        <w:pStyle w:val="RStekst"/>
      </w:pPr>
      <w:r>
        <w:t xml:space="preserve">Ljubljana, </w:t>
      </w:r>
      <w:r w:rsidR="002F237E">
        <w:t>2</w:t>
      </w:r>
      <w:r w:rsidR="00DA2EED">
        <w:t>6</w:t>
      </w:r>
      <w:r w:rsidR="004F6CFB">
        <w:t>.</w:t>
      </w:r>
      <w:r w:rsidR="00206365" w:rsidRPr="00206365">
        <w:t xml:space="preserve"> </w:t>
      </w:r>
      <w:r w:rsidR="00DA2EED">
        <w:t>aprila</w:t>
      </w:r>
      <w:r w:rsidR="00206365" w:rsidRPr="00206365">
        <w:t xml:space="preserve"> 202</w:t>
      </w:r>
      <w:r w:rsidR="000760CE">
        <w:t>3</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6DA7DD1"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5B29E5">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8378B3F"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5B29E5">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3BA9" w14:textId="77777777" w:rsidR="00B22F32" w:rsidRDefault="00B22F3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1B01" w14:textId="4848855D" w:rsidR="00EA4DD2" w:rsidRPr="00D92D47" w:rsidRDefault="00EA4DD2" w:rsidP="00B22F3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280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851"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29">
    <w:abstractNumId w:val="12"/>
  </w:num>
  <w:num w:numId="30">
    <w:abstractNumId w:val="12"/>
  </w:num>
  <w:num w:numId="3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3786E"/>
    <w:rsid w:val="000562C9"/>
    <w:rsid w:val="000602E8"/>
    <w:rsid w:val="000760CE"/>
    <w:rsid w:val="0007764A"/>
    <w:rsid w:val="00082FFA"/>
    <w:rsid w:val="00097B14"/>
    <w:rsid w:val="000A0B85"/>
    <w:rsid w:val="000A4363"/>
    <w:rsid w:val="000A6991"/>
    <w:rsid w:val="000A727E"/>
    <w:rsid w:val="000B44B9"/>
    <w:rsid w:val="000C74FD"/>
    <w:rsid w:val="000D5FEF"/>
    <w:rsid w:val="000F09C0"/>
    <w:rsid w:val="000F4860"/>
    <w:rsid w:val="001047C8"/>
    <w:rsid w:val="00110856"/>
    <w:rsid w:val="00113B06"/>
    <w:rsid w:val="00115FF1"/>
    <w:rsid w:val="0013072A"/>
    <w:rsid w:val="001367FE"/>
    <w:rsid w:val="001379AA"/>
    <w:rsid w:val="00142BDB"/>
    <w:rsid w:val="00142EF5"/>
    <w:rsid w:val="00166FDB"/>
    <w:rsid w:val="00167C15"/>
    <w:rsid w:val="00185FC3"/>
    <w:rsid w:val="001908F7"/>
    <w:rsid w:val="001932BD"/>
    <w:rsid w:val="001A6BE6"/>
    <w:rsid w:val="001C4778"/>
    <w:rsid w:val="001D390E"/>
    <w:rsid w:val="001D3BBB"/>
    <w:rsid w:val="001E48F2"/>
    <w:rsid w:val="001F5F42"/>
    <w:rsid w:val="0020533C"/>
    <w:rsid w:val="00205C91"/>
    <w:rsid w:val="00206365"/>
    <w:rsid w:val="00210B2F"/>
    <w:rsid w:val="0022503D"/>
    <w:rsid w:val="00225884"/>
    <w:rsid w:val="00233281"/>
    <w:rsid w:val="00253177"/>
    <w:rsid w:val="0025536D"/>
    <w:rsid w:val="00262B17"/>
    <w:rsid w:val="00282257"/>
    <w:rsid w:val="00286199"/>
    <w:rsid w:val="00292FDA"/>
    <w:rsid w:val="00296674"/>
    <w:rsid w:val="002A7C18"/>
    <w:rsid w:val="002B71D2"/>
    <w:rsid w:val="002C6BDC"/>
    <w:rsid w:val="002E4EF1"/>
    <w:rsid w:val="002F0F45"/>
    <w:rsid w:val="002F237E"/>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2A14"/>
    <w:rsid w:val="00424F82"/>
    <w:rsid w:val="00435EF2"/>
    <w:rsid w:val="00440534"/>
    <w:rsid w:val="00446E0B"/>
    <w:rsid w:val="00466210"/>
    <w:rsid w:val="004769EE"/>
    <w:rsid w:val="00491CBF"/>
    <w:rsid w:val="00493842"/>
    <w:rsid w:val="004A2240"/>
    <w:rsid w:val="004A4705"/>
    <w:rsid w:val="004A7BD7"/>
    <w:rsid w:val="004C746E"/>
    <w:rsid w:val="004D0FC4"/>
    <w:rsid w:val="004D11D6"/>
    <w:rsid w:val="004D4920"/>
    <w:rsid w:val="004F25DF"/>
    <w:rsid w:val="004F4530"/>
    <w:rsid w:val="004F5411"/>
    <w:rsid w:val="004F6CFB"/>
    <w:rsid w:val="004F7AB4"/>
    <w:rsid w:val="00504223"/>
    <w:rsid w:val="00505DE7"/>
    <w:rsid w:val="00530CDC"/>
    <w:rsid w:val="005440B4"/>
    <w:rsid w:val="0055169D"/>
    <w:rsid w:val="00556540"/>
    <w:rsid w:val="005712C3"/>
    <w:rsid w:val="00587344"/>
    <w:rsid w:val="005A0CE8"/>
    <w:rsid w:val="005A11D2"/>
    <w:rsid w:val="005A4A15"/>
    <w:rsid w:val="005B29E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063F"/>
    <w:rsid w:val="008743AA"/>
    <w:rsid w:val="008759C3"/>
    <w:rsid w:val="00882D1D"/>
    <w:rsid w:val="0088333D"/>
    <w:rsid w:val="00890B44"/>
    <w:rsid w:val="008A7957"/>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0A5D"/>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2F32"/>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D7D9E"/>
    <w:rsid w:val="00D05FB5"/>
    <w:rsid w:val="00D32146"/>
    <w:rsid w:val="00D40E6D"/>
    <w:rsid w:val="00D41BCF"/>
    <w:rsid w:val="00D4218B"/>
    <w:rsid w:val="00D51804"/>
    <w:rsid w:val="00D52EF3"/>
    <w:rsid w:val="00D611CF"/>
    <w:rsid w:val="00D65B0F"/>
    <w:rsid w:val="00D72411"/>
    <w:rsid w:val="00D862FB"/>
    <w:rsid w:val="00DA2EED"/>
    <w:rsid w:val="00DA6A15"/>
    <w:rsid w:val="00DB2E3D"/>
    <w:rsid w:val="00DC503C"/>
    <w:rsid w:val="00DD5D3A"/>
    <w:rsid w:val="00DD749A"/>
    <w:rsid w:val="00DE4510"/>
    <w:rsid w:val="00DE4680"/>
    <w:rsid w:val="00E00DDB"/>
    <w:rsid w:val="00E11957"/>
    <w:rsid w:val="00E2398F"/>
    <w:rsid w:val="00E253D4"/>
    <w:rsid w:val="00E305B2"/>
    <w:rsid w:val="00E37588"/>
    <w:rsid w:val="00E54020"/>
    <w:rsid w:val="00E559C4"/>
    <w:rsid w:val="00E66712"/>
    <w:rsid w:val="00E73713"/>
    <w:rsid w:val="00E749F9"/>
    <w:rsid w:val="00E95B60"/>
    <w:rsid w:val="00EA4DD2"/>
    <w:rsid w:val="00EA6EA5"/>
    <w:rsid w:val="00EC49ED"/>
    <w:rsid w:val="00ED4724"/>
    <w:rsid w:val="00EF47A6"/>
    <w:rsid w:val="00F1219B"/>
    <w:rsid w:val="00F21C31"/>
    <w:rsid w:val="00F22FFD"/>
    <w:rsid w:val="00F310CF"/>
    <w:rsid w:val="00F41705"/>
    <w:rsid w:val="00F43BBE"/>
    <w:rsid w:val="00F50377"/>
    <w:rsid w:val="00F51F0D"/>
    <w:rsid w:val="00F6071C"/>
    <w:rsid w:val="00F61A94"/>
    <w:rsid w:val="00F62025"/>
    <w:rsid w:val="00F671C7"/>
    <w:rsid w:val="00F75A97"/>
    <w:rsid w:val="00F818AD"/>
    <w:rsid w:val="00F85E3E"/>
    <w:rsid w:val="00F87A17"/>
    <w:rsid w:val="00F87DE9"/>
    <w:rsid w:val="00FA78CF"/>
    <w:rsid w:val="00FC3FB4"/>
    <w:rsid w:val="00FE0558"/>
    <w:rsid w:val="00FE793B"/>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8A7957"/>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4029CF7F-934D-44E5-B402-A3691F0B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2023-04-24T10:44:00Z</dcterms:created>
  <dcterms:modified xsi:type="dcterms:W3CDTF">2023-04-24T11:23:00Z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