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5B76C7E9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DB3578">
        <w:rPr>
          <w:spacing w:val="-2"/>
        </w:rPr>
        <w:br/>
      </w:r>
      <w:r w:rsidR="00DB3578" w:rsidRPr="00DB3578">
        <w:rPr>
          <w:spacing w:val="-2"/>
        </w:rPr>
        <w:t>Pravilnost dela poslovanja Občine Prebold</w:t>
      </w:r>
    </w:p>
    <w:p w14:paraId="35728FAE" w14:textId="77777777" w:rsidR="00DB3578" w:rsidRPr="00DB3578" w:rsidRDefault="00DB3578" w:rsidP="00DB3578">
      <w:pPr>
        <w:widowControl/>
        <w:adjustRightInd w:val="0"/>
        <w:snapToGrid w:val="0"/>
        <w:spacing w:before="240" w:after="240" w:line="280" w:lineRule="exact"/>
        <w:contextualSpacing w:val="0"/>
        <w:jc w:val="both"/>
        <w:rPr>
          <w:rFonts w:asciiTheme="minorHAnsi" w:hAnsiTheme="minorHAnsi"/>
          <w:bCs/>
          <w:sz w:val="20"/>
        </w:rPr>
      </w:pPr>
      <w:r w:rsidRPr="00DB3578">
        <w:rPr>
          <w:rFonts w:asciiTheme="minorHAnsi" w:hAnsiTheme="minorHAnsi"/>
          <w:bCs/>
          <w:sz w:val="20"/>
        </w:rPr>
        <w:t xml:space="preserve">Računsko sodišče je revidiralo pravilnost poslovanja Občine Prebold v letu 2021 </w:t>
      </w:r>
      <w:r w:rsidRPr="00DB3578">
        <w:rPr>
          <w:rFonts w:asciiTheme="minorHAnsi" w:hAnsiTheme="minorHAnsi"/>
          <w:b/>
          <w:sz w:val="20"/>
        </w:rPr>
        <w:t>v delu, ki se nanaša na pripravo proračuna in zaključnega računa proračuna občine ter izvrševanje proračuna občine, prodaje nepremičnega premoženja in oddaje prostorov v najem, javna naročila pri investicijskih odhodkih, tekoče transfere (tekoče transfere za prevoze učencev osnovne šole in tekoče transfere nepridobitnim organizacijam in ustanovam), zadolževanje ter druga področja poslovanja (ustanovitev stavbnih pravic).</w:t>
      </w:r>
      <w:r w:rsidRPr="00DB3578">
        <w:rPr>
          <w:rFonts w:asciiTheme="minorHAnsi" w:hAnsiTheme="minorHAnsi"/>
          <w:bCs/>
          <w:sz w:val="20"/>
        </w:rPr>
        <w:t xml:space="preserve"> Cilj revizije je bil izrek mnenja o pravilnosti poslovanja Občine Prebold v letu 2021 v delu, ki se nanaša na pripravo proračuna in zaključnega računa proračuna občine ter izvrševanje proračuna občine, prodaje nepremičnega premoženja in oddaje prostorov v najem, javna naročila pri investicijskih odhodkih, tekoče transfere (tekoče transfere za prevoze učencev osnovne šole in tekoče transfere nepridobitnim organizacijam in ustanovam), zadolževanje ter druga področja poslovanja (ustanovitev stavbnih pravic).</w:t>
      </w:r>
    </w:p>
    <w:p w14:paraId="06FEDA96" w14:textId="77777777" w:rsidR="00DB3578" w:rsidRPr="00DB3578" w:rsidRDefault="00DB3578" w:rsidP="00DB3578">
      <w:pPr>
        <w:widowControl/>
        <w:adjustRightInd w:val="0"/>
        <w:snapToGrid w:val="0"/>
        <w:spacing w:before="240" w:after="240" w:line="280" w:lineRule="exact"/>
        <w:contextualSpacing w:val="0"/>
        <w:jc w:val="both"/>
        <w:rPr>
          <w:rFonts w:asciiTheme="minorHAnsi" w:hAnsiTheme="minorHAnsi"/>
          <w:bCs/>
          <w:sz w:val="20"/>
        </w:rPr>
      </w:pPr>
      <w:r w:rsidRPr="00DB3578">
        <w:rPr>
          <w:rFonts w:asciiTheme="minorHAnsi" w:hAnsiTheme="minorHAnsi"/>
          <w:bCs/>
          <w:sz w:val="20"/>
        </w:rPr>
        <w:t xml:space="preserve">Računsko sodišče je o pravilnosti dela poslovanja Občine Prebold v letu 2021 izreklo </w:t>
      </w:r>
      <w:r w:rsidRPr="00E854BD">
        <w:rPr>
          <w:rFonts w:ascii="Cambria" w:hAnsi="Cambria"/>
          <w:b/>
          <w:sz w:val="20"/>
        </w:rPr>
        <w:t>negativno mnenje,</w:t>
      </w:r>
      <w:r w:rsidRPr="00DB3578">
        <w:rPr>
          <w:rFonts w:asciiTheme="minorHAnsi" w:hAnsiTheme="minorHAnsi"/>
          <w:bCs/>
          <w:sz w:val="20"/>
        </w:rPr>
        <w:t xml:space="preserve"> ker občina ni poslovala v skladu s predpisi in pogodbenimi določili v naslednjih primerih:</w:t>
      </w:r>
    </w:p>
    <w:p w14:paraId="7A144DD5" w14:textId="77777777" w:rsidR="00DB3578" w:rsidRPr="00DB3578" w:rsidRDefault="00DB3578" w:rsidP="00DB3578">
      <w:pPr>
        <w:pStyle w:val="RSnatevanje"/>
      </w:pPr>
      <w:r w:rsidRPr="00DB3578">
        <w:t>obrazložitve proračuna občine za leto 2021 niso popolne;</w:t>
      </w:r>
      <w:bookmarkStart w:id="0" w:name="_GoBack"/>
      <w:bookmarkEnd w:id="0"/>
    </w:p>
    <w:p w14:paraId="77FADE0F" w14:textId="77777777" w:rsidR="00DB3578" w:rsidRPr="00DB3578" w:rsidRDefault="00DB3578" w:rsidP="00DB3578">
      <w:pPr>
        <w:pStyle w:val="RSnatevanje"/>
      </w:pPr>
      <w:r w:rsidRPr="00DB3578">
        <w:t xml:space="preserve">v 2 primerih pred razpolaganjem z nepremičnim premoženjem ni opravila cenitve zemljišč; v 1 primeru prodaje nepremičnega premoženja ter v 17 primerih oddaje stvarnega premoženja v najem in v 1 primeru oddaje stvarnega premoženja v brezplačno uporabo ni objavila namere o sklenitvi neposredne pogodbe; v 6 primerih prodaje nepremičnega premoženja in v 20 primerih oddaje prostorov v najem ni imenovala skrbnika pravnega posla oziroma ga ni določila v pogodbi; v 3 primerih pri oddaji prostorov za mesečno najemnino, ki ne odraža realne vrednosti višine najemnine, ni spoštovala načela gospodarnosti; župan ni imenoval komisije za vodenje postopka javnega zbiranja ponudb za oddajo prostorov v najem; v 2 primerih pred sklenitvijo najemne pogodbe ni pridobila pisne izjave ponudnika, da ni povezana oseba; od objave razpisa o javnem zbiranju ponudb do odpiranja ponudb je preteklo manj kot 20 dni; dopustila je, da je najemnik nepremičnino, ki mu jo je občina v letu 2021 oddala v brezplačno uporabo, oddal v podnajem; v 3 primerih oddaje prostorov v brezplačno uporabo v pogodbo ni vključila določila o obveznosti izročitve neupravičeno prejete koristi, ki je obvezna sestavina pogodbe; v 14 najemnih pogodbah je določila, da bo v primeru prodaje poslovnih prostorov imel najemnik prednostno pravico do njihovega nakupa, s tem pa ni spoštovala načela enakega obravnavanja; </w:t>
      </w:r>
    </w:p>
    <w:p w14:paraId="6E25E50D" w14:textId="77777777" w:rsidR="00DB3578" w:rsidRPr="00DB3578" w:rsidRDefault="00DB3578" w:rsidP="00DB3578">
      <w:pPr>
        <w:pStyle w:val="RSnatevanje"/>
      </w:pPr>
      <w:r w:rsidRPr="00DB3578">
        <w:rPr>
          <w:lang w:eastAsia="sl-SI"/>
        </w:rPr>
        <w:lastRenderedPageBreak/>
        <w:t xml:space="preserve">kupcu je račun za delno plačilo kupnine izdala več kot 5 mesecev po sklenitvi pogodbe; </w:t>
      </w:r>
      <w:r w:rsidRPr="00DB3578">
        <w:t>ni zagotavljala popolnega in pravočasnega pobiranja prejemkov proračuna iz svoje pristojnosti ter izločanja teh prejemkov v proračun; v 9 primerih oddaje prostorov v najem ni pripravila posamičnega programa upravljanja oziroma ni sprejela posamičnega programa ravnanja s stvarnim premoženjem; postopka javnega zbiranja ponudb za oddajo prostorov v najem ni izvedla komisija ali od župana pooblaščena oseba, v 2 primerih ni pripravila zapisnika o odpiranju ponudb za oddajo prostorov v najem; v najemni pogodbi, sklenjeni za nedoločen čas, je določila, da najemodajalec pogodbe ne more odpovedati; postopka javnega zbiranja ponudb ni zaključila kot neuspešnega; v 2 primerih javnega zbiranja ponudb za oddajo prostorov v najem od ponudnika ni pridobila z javnim zbiranjem ponudb zahtevanih dokumentov in jih tudi ni zahtevala oziroma jih ni pridobila iz uradnih evidenc; 4 najemnike je oprostila plačila najemnine, kljub temu da ni prejela njihovih vlog za oprostitev plačila najemnine, ter z njimi ni sklenila aneksov k najemnim pogodbam;</w:t>
      </w:r>
    </w:p>
    <w:p w14:paraId="3ED10A73" w14:textId="77777777" w:rsidR="00DB3578" w:rsidRPr="00DB3578" w:rsidRDefault="00DB3578" w:rsidP="00DB3578">
      <w:pPr>
        <w:pStyle w:val="RSnatevanje"/>
        <w:rPr>
          <w:b/>
          <w:lang w:eastAsia="sl-SI"/>
        </w:rPr>
      </w:pPr>
      <w:r w:rsidRPr="00DB3578">
        <w:t xml:space="preserve">v 2 primerih je s sklenitvijo pogodbe prevzela za skupno 459.318 EUR več obveznosti, kot je imela za ta namen zagotovljenih sredstev v načrtu razvojnih programov za obdobje 2020–2023 oziroma v proračunu občine za leto 2021 ob prevzemu obveznosti; v 2 primerih </w:t>
      </w:r>
      <w:r w:rsidRPr="00DB3578">
        <w:rPr>
          <w:lang w:eastAsia="sl-SI"/>
        </w:rPr>
        <w:t xml:space="preserve">prejete ponudbe, ki je presegala zagotovljena sredstva v proračunu občine, ni izločila kot nedopustne; v 2 primerih del ni oddala po predpisanem postopku; v 2 primerih </w:t>
      </w:r>
      <w:r w:rsidRPr="00DB3578">
        <w:t xml:space="preserve">se je s sklenitvijo 5 aneksov dogovorila za dodatna dela, ne da bi navedla in utemeljila ter dokumentirala razloge za spremembo pogodb; v 2 primerih je plačala končno situacijo, od izvajalke pa ni zahtevala pisne izjave izvajalke in pisne izjave podizvajalca, da je podizvajalec prejel plačilo za izvedena dela; po sklenitvi 6 aneksov ni pridobila finančnega zavarovanja za dobro izvedbo pogodbenih obveznosti; </w:t>
      </w:r>
      <w:r w:rsidRPr="00DB3578">
        <w:rPr>
          <w:lang w:eastAsia="sl-SI"/>
        </w:rPr>
        <w:t>zavarovanje za odpravo napak v garancijskem roku je v 1 primeru pridobila prepozno in v prenizki vrednosti, v 3 primerih pa prepozno;</w:t>
      </w:r>
      <w:r w:rsidRPr="00DB3578">
        <w:t xml:space="preserve"> </w:t>
      </w:r>
      <w:r w:rsidRPr="00DB3578">
        <w:rPr>
          <w:lang w:eastAsia="sl-SI"/>
        </w:rPr>
        <w:t xml:space="preserve">po sklenitvi 2 aneksov je </w:t>
      </w:r>
      <w:r w:rsidRPr="00DB3578">
        <w:t xml:space="preserve">finančno zavarovanje za dobro izvedbo pogodbenih obveznosti </w:t>
      </w:r>
      <w:r w:rsidRPr="00DB3578">
        <w:rPr>
          <w:lang w:eastAsia="sl-SI"/>
        </w:rPr>
        <w:t>pridobila prepozno in s prekratko veljavnostjo; pri 5 javnih naročilih na portalu javnih naročil ni objavila 5 aneksov, 7 aneksov pa je objavila prepozno</w:t>
      </w:r>
      <w:r w:rsidRPr="00DB3578">
        <w:t xml:space="preserve">; </w:t>
      </w:r>
      <w:r w:rsidRPr="00DB3578">
        <w:rPr>
          <w:lang w:eastAsia="sl-SI"/>
        </w:rPr>
        <w:t>5 aneksov je sklenila po zaključku del;</w:t>
      </w:r>
      <w:r w:rsidRPr="00DB3578">
        <w:rPr>
          <w:b/>
          <w:lang w:eastAsia="sl-SI"/>
        </w:rPr>
        <w:t xml:space="preserve"> </w:t>
      </w:r>
      <w:r w:rsidRPr="00DB3578">
        <w:t>pred uvrstitvijo projekta v načrt razvojnih programov ni pripravila dokumenta identifikacije investicijskega projekta oziroma poenostavljene investicijske dokumentacije;</w:t>
      </w:r>
    </w:p>
    <w:p w14:paraId="748AB8D0" w14:textId="77777777" w:rsidR="00DB3578" w:rsidRPr="00DB3578" w:rsidRDefault="00DB3578" w:rsidP="00DB3578">
      <w:pPr>
        <w:pStyle w:val="RSnatevanje"/>
        <w:rPr>
          <w:b/>
        </w:rPr>
      </w:pPr>
      <w:r w:rsidRPr="00DB3578">
        <w:t>zavarovanje za dobro izvedbo pogodbenih obveznosti je pridobila v prenizkem znesku;</w:t>
      </w:r>
      <w:r w:rsidRPr="00DB3578">
        <w:rPr>
          <w:b/>
        </w:rPr>
        <w:t xml:space="preserve"> </w:t>
      </w:r>
      <w:r w:rsidRPr="00DB3578">
        <w:t>za nakup mesečnih vozovnic za javni linijski promet je plačala 608 EUR, ne da bi sklenila pisno pogodbo;</w:t>
      </w:r>
      <w:r w:rsidRPr="00DB3578">
        <w:rPr>
          <w:b/>
        </w:rPr>
        <w:t xml:space="preserve"> </w:t>
      </w:r>
      <w:r w:rsidRPr="00DB3578">
        <w:t>javnega razpisa na področju športa ni objavila v uradnem glasilu lokalne skupnosti; v objavi javnega razpisa na področju športa ni navedla vseh obveznih sestavin; športnemu društvu je zagotavljala brezplačno uporabo športnih objektov in površin za šport, ne da bi izvedla javni razpis;</w:t>
      </w:r>
      <w:r w:rsidRPr="00DB3578">
        <w:rPr>
          <w:b/>
        </w:rPr>
        <w:t xml:space="preserve"> </w:t>
      </w:r>
      <w:r w:rsidRPr="00DB3578">
        <w:t xml:space="preserve">ni pripravila in sprejela lokalnega programa za kulturo za obdobje 4 let </w:t>
      </w:r>
      <w:r w:rsidRPr="00DB3578">
        <w:rPr>
          <w:lang w:eastAsia="sl-SI"/>
        </w:rPr>
        <w:t>ali dokumenta razvojnega načrtovanja lokalne skupnosti</w:t>
      </w:r>
      <w:r w:rsidRPr="00DB3578">
        <w:t>; v objavi javnega razpisa na področju kulture je določila krajši rok za predložitev vlog od predpisanega;</w:t>
      </w:r>
      <w:r w:rsidRPr="00DB3578">
        <w:rPr>
          <w:b/>
        </w:rPr>
        <w:t xml:space="preserve"> </w:t>
      </w:r>
      <w:r w:rsidRPr="00DB3578">
        <w:t>v objavi in v razpisni dokumentaciji javnega razpisa na področju programov in projektov drugih društev</w:t>
      </w:r>
      <w:r w:rsidRPr="00DB3578">
        <w:rPr>
          <w:sz w:val="16"/>
          <w:szCs w:val="22"/>
          <w:lang w:eastAsia="sl-SI"/>
        </w:rPr>
        <w:t xml:space="preserve"> </w:t>
      </w:r>
      <w:r w:rsidRPr="00DB3578">
        <w:t xml:space="preserve">ni navedla vseh obveznih sestavin; 2 prejemnikoma je dodelila in izplačala sredstva v skupnem znesku 400 EUR, ne da bi prej izvedla javni razpis; </w:t>
      </w:r>
      <w:r w:rsidRPr="00DB3578">
        <w:rPr>
          <w:lang w:eastAsia="sl-SI"/>
        </w:rPr>
        <w:t xml:space="preserve">na svetovni splet ni posredovala </w:t>
      </w:r>
      <w:r w:rsidRPr="00DB3578">
        <w:t>zaključnega poročila ali povzetka o poteku in rezultatih porabljenih sredstev</w:t>
      </w:r>
      <w:r w:rsidRPr="00DB3578">
        <w:rPr>
          <w:lang w:eastAsia="sl-SI"/>
        </w:rPr>
        <w:t xml:space="preserve"> po javnih razpisih na področju športa, kulture ter </w:t>
      </w:r>
      <w:r w:rsidRPr="00DB3578">
        <w:t>programov in projektov drugih društev</w:t>
      </w:r>
      <w:r w:rsidRPr="00DB3578">
        <w:rPr>
          <w:lang w:eastAsia="sl-SI"/>
        </w:rPr>
        <w:t>;</w:t>
      </w:r>
    </w:p>
    <w:p w14:paraId="08E0F801" w14:textId="77777777" w:rsidR="00DB3578" w:rsidRPr="00DB3578" w:rsidRDefault="00DB3578" w:rsidP="00DB3578">
      <w:pPr>
        <w:pStyle w:val="RSnatevanje"/>
      </w:pPr>
      <w:r w:rsidRPr="00DB3578">
        <w:t>od 2 javnih zavodov in javnega podjetja, katerih soustanoviteljica je, ni pridobila podatkov o stanju zadolženosti na dan 31. 12. 2021;</w:t>
      </w:r>
    </w:p>
    <w:p w14:paraId="3996FC54" w14:textId="77777777" w:rsidR="00DB3578" w:rsidRPr="00DB3578" w:rsidRDefault="00DB3578" w:rsidP="00DB3578">
      <w:pPr>
        <w:pStyle w:val="RSnatevanje"/>
        <w:rPr>
          <w:lang w:eastAsia="sl-SI"/>
        </w:rPr>
      </w:pPr>
      <w:r w:rsidRPr="00DB3578">
        <w:lastRenderedPageBreak/>
        <w:t>v 1 primeru za podelitev stavbne pravice ni sprejela posamičnega programa ravnanja s stvarnim premoženjem;</w:t>
      </w:r>
      <w:r w:rsidRPr="00DB3578">
        <w:rPr>
          <w:lang w:eastAsia="sl-SI"/>
        </w:rPr>
        <w:t xml:space="preserve"> </w:t>
      </w:r>
      <w:r w:rsidRPr="00DB3578">
        <w:t>nepremičnega premoženja, na katerem je ustanovila stavbno pravico, ni vključila v Letni načrt razpolaganja z nepremičnim premoženjem Občine Prebold za leto 2009 in Letni načrt ravnanja s stvarnim premoženjem Občine Prebold za leto 2016</w:t>
      </w:r>
      <w:r w:rsidRPr="00DB3578">
        <w:rPr>
          <w:lang w:eastAsia="sl-SI"/>
        </w:rPr>
        <w:t xml:space="preserve">; </w:t>
      </w:r>
      <w:r w:rsidRPr="00DB3578">
        <w:t>v 2 primerih pred sklenitvijo neposredne pogodbe ni objavila namere o ustanovitvi stavbne pravice in ni imenovala skrbnika pravnega posla oziroma ga ni določila v pogodbi;</w:t>
      </w:r>
      <w:r w:rsidRPr="00DB3578">
        <w:rPr>
          <w:lang w:eastAsia="sl-SI"/>
        </w:rPr>
        <w:t xml:space="preserve"> </w:t>
      </w:r>
      <w:r w:rsidRPr="00DB3578">
        <w:t>v 1 primeru pred sklenitvijo pravnega posla o ustanovitvi stavbne pravice ni pripravila poročila o ekonomski utemeljenosti ustanovitve stavbne pravice na nepremičnini v lasti občine;</w:t>
      </w:r>
      <w:r w:rsidRPr="00DB3578">
        <w:rPr>
          <w:lang w:eastAsia="sl-SI"/>
        </w:rPr>
        <w:t xml:space="preserve"> z obremenitvijo zemljišča s stavbno pravico na celotni površini ni spoštovala načela gospodarnosti; </w:t>
      </w:r>
      <w:r w:rsidRPr="00DB3578">
        <w:t>v 1 primeru pred sklenitvijo pogodbe ni poskrbela za cenitev premoženja, na katerem je ustanovila stavbno pravico;</w:t>
      </w:r>
      <w:r w:rsidRPr="00DB3578">
        <w:rPr>
          <w:lang w:eastAsia="sl-SI"/>
        </w:rPr>
        <w:t xml:space="preserve"> </w:t>
      </w:r>
      <w:r w:rsidRPr="00DB3578">
        <w:t>pogodbo o ustanovitvi stavbne pravice je sklenila za nedoločen čas;</w:t>
      </w:r>
      <w:r w:rsidRPr="00DB3578">
        <w:rPr>
          <w:lang w:eastAsia="sl-SI"/>
        </w:rPr>
        <w:t xml:space="preserve"> </w:t>
      </w:r>
      <w:r w:rsidRPr="00DB3578">
        <w:t>v pogodbo o ustanovitvi stavbne pravice ni vključila določila, da se po prenehanju stavbne pravice nadomestilo imetniku stavbne pravice ne plača.</w:t>
      </w:r>
    </w:p>
    <w:p w14:paraId="705B04AB" w14:textId="77777777" w:rsidR="00DB3578" w:rsidRPr="00DB3578" w:rsidRDefault="00DB3578" w:rsidP="00DB3578">
      <w:pPr>
        <w:widowControl/>
        <w:adjustRightInd w:val="0"/>
        <w:snapToGrid w:val="0"/>
        <w:spacing w:before="240" w:after="240" w:line="280" w:lineRule="exact"/>
        <w:contextualSpacing w:val="0"/>
        <w:jc w:val="both"/>
        <w:rPr>
          <w:rFonts w:asciiTheme="minorHAnsi" w:hAnsiTheme="minorHAnsi"/>
          <w:bCs/>
          <w:sz w:val="20"/>
        </w:rPr>
      </w:pPr>
      <w:r w:rsidRPr="00DB3578">
        <w:rPr>
          <w:rFonts w:asciiTheme="minorHAnsi" w:hAnsiTheme="minorHAnsi"/>
          <w:bCs/>
          <w:sz w:val="20"/>
        </w:rPr>
        <w:t>Računsko sodišče je od Občine Prebold</w:t>
      </w:r>
      <w:r w:rsidRPr="00DB3578">
        <w:rPr>
          <w:rFonts w:asciiTheme="minorHAnsi" w:hAnsiTheme="minorHAnsi"/>
          <w:b/>
          <w:bCs/>
          <w:sz w:val="20"/>
        </w:rPr>
        <w:t xml:space="preserve"> </w:t>
      </w:r>
      <w:r w:rsidRPr="00DB3578">
        <w:rPr>
          <w:rFonts w:asciiTheme="minorHAnsi" w:hAnsiTheme="minorHAnsi"/>
          <w:bCs/>
          <w:sz w:val="20"/>
        </w:rPr>
        <w:t xml:space="preserve">zahtevalo </w:t>
      </w:r>
      <w:r w:rsidRPr="00DB3578">
        <w:rPr>
          <w:rFonts w:asciiTheme="minorHAnsi" w:hAnsiTheme="minorHAnsi"/>
          <w:b/>
          <w:bCs/>
          <w:sz w:val="20"/>
        </w:rPr>
        <w:t>predložitev odzivnega poročila</w:t>
      </w:r>
      <w:r w:rsidRPr="00DB3578">
        <w:rPr>
          <w:rFonts w:asciiTheme="minorHAnsi" w:hAnsiTheme="minorHAnsi"/>
          <w:bCs/>
          <w:sz w:val="20"/>
        </w:rPr>
        <w:t xml:space="preserve">, v katerem mora izkazati popravljalne ukrepe za odpravo ugotovljenih nepravilnosti, in ji podalo </w:t>
      </w:r>
      <w:r w:rsidRPr="00DB3578">
        <w:rPr>
          <w:rFonts w:asciiTheme="minorHAnsi" w:hAnsiTheme="minorHAnsi"/>
          <w:b/>
          <w:bCs/>
          <w:sz w:val="20"/>
        </w:rPr>
        <w:t>priporočila</w:t>
      </w:r>
      <w:r w:rsidRPr="00DB3578">
        <w:rPr>
          <w:rFonts w:asciiTheme="minorHAnsi" w:hAnsiTheme="minorHAnsi"/>
          <w:bCs/>
          <w:sz w:val="20"/>
        </w:rPr>
        <w:t xml:space="preserve"> za izboljšanje poslovanja.</w:t>
      </w:r>
    </w:p>
    <w:p w14:paraId="5424E38D" w14:textId="77777777" w:rsidR="00C572B5" w:rsidRDefault="00C572B5" w:rsidP="003D1FAE">
      <w:pPr>
        <w:pStyle w:val="RStekst"/>
      </w:pPr>
    </w:p>
    <w:p w14:paraId="35897DF7" w14:textId="39031BF0" w:rsidR="008629A2" w:rsidRDefault="008629A2" w:rsidP="008629A2">
      <w:pPr>
        <w:pStyle w:val="RStekst"/>
      </w:pPr>
      <w:r>
        <w:t xml:space="preserve">Ljubljana, </w:t>
      </w:r>
      <w:r w:rsidR="00DB3578">
        <w:t xml:space="preserve"> 10. oktobra 2023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E7E21D4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E854BD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501A7FDB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E854BD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B3578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854BD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99395-FA36-4E1D-91EA-0DC5C14A5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2023-10-10T08:43:00Z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