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555CC1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D41A0">
        <w:rPr>
          <w:spacing w:val="-2"/>
        </w:rPr>
        <w:br/>
      </w:r>
      <w:r w:rsidR="00DD41A0" w:rsidRPr="00DD41A0">
        <w:rPr>
          <w:spacing w:val="-2"/>
        </w:rPr>
        <w:t>Pravilnost dela poslovanja Občine Komenda</w:t>
      </w:r>
    </w:p>
    <w:p w14:paraId="5E51DDB4" w14:textId="77777777" w:rsidR="00DD41A0" w:rsidRPr="00B56914" w:rsidRDefault="00DD41A0" w:rsidP="00DD41A0">
      <w:pPr>
        <w:pStyle w:val="RStekst"/>
      </w:pPr>
      <w:r w:rsidRPr="00B56914">
        <w:t xml:space="preserve">Računsko sodišče je revidiralo pravilnost poslovanja </w:t>
      </w:r>
      <w:r w:rsidRPr="00ED76E9">
        <w:rPr>
          <w:b/>
        </w:rPr>
        <w:t>Občine Komenda v letu 2021</w:t>
      </w:r>
      <w:r w:rsidRPr="00B56914">
        <w:t xml:space="preserve"> </w:t>
      </w:r>
      <w:r w:rsidRPr="00B56914">
        <w:rPr>
          <w:b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 (ustanovitev 2 zasebnih zavodov in gospodarske družbe, ustanovitev stavbne pravice ter storitve upravnika stanovanjskih in poslovnih prostorov občine).</w:t>
      </w:r>
      <w:r w:rsidRPr="00B56914">
        <w:t xml:space="preserve"> Cilj revizije je bil izrek mnenja o pravilnosti poslovanja Občine Komenda v letu 2021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 (ustanovitev 2 zasebnih zavodov in gospodarske družbe, ustanovitev stavbne pravice ter storitve upravnika stanovanjskih in poslovnih prostorov občine).</w:t>
      </w:r>
    </w:p>
    <w:p w14:paraId="05B33E40" w14:textId="77777777" w:rsidR="00DD41A0" w:rsidRPr="00B56914" w:rsidRDefault="00DD41A0" w:rsidP="00DD41A0">
      <w:pPr>
        <w:pStyle w:val="RStekst"/>
      </w:pPr>
      <w:r w:rsidRPr="00B56914">
        <w:t xml:space="preserve">Računsko sodišče je o pravilnosti dela poslovanja Občine Komenda v letu 2021 izreklo </w:t>
      </w:r>
      <w:r w:rsidRPr="00DD41A0">
        <w:rPr>
          <w:b/>
        </w:rPr>
        <w:t>negativno mnenje,</w:t>
      </w:r>
      <w:r w:rsidRPr="00DD41A0">
        <w:t xml:space="preserve"> ker občina ni poslovala v skladu s predpisi in določili razpisne dokumentacije </w:t>
      </w:r>
      <w:r>
        <w:t>v </w:t>
      </w:r>
      <w:r w:rsidRPr="00B56914">
        <w:t>naslednjih primerih:</w:t>
      </w:r>
    </w:p>
    <w:p w14:paraId="4867DA64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>obrazložitve proračuna občine za leto 2021, poročilo o doseženih ciljih in rezultatih za leto 2021 in Poročilo o izvrševanju proračuna Občine Komenda za obdobje od 1. 1. do 30. 6. 2021 niso popolni; pri plačilu obveznosti iz proračuna ni upoštevala zakonskih plačilnih rokov;</w:t>
      </w:r>
    </w:p>
    <w:p w14:paraId="5332108F" w14:textId="3B546FF4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>evidenca nepremičnega premoženja in Načrt razpolaganja z nepremičnim premoženjem občine za leto 2021 nista popolna; 2 nameri o sklenitvi neposrednih menjalnih pogodb in objava razpisa o javnem zbiranju ponudb niso vsebovale vseh predpisanih vsebin; pred sklenitvijo neposredne pogodbe za menjavo nepremičnin ni objavila namere o sklenitvi neposredne pogodbe; zemljiškoknjižno dovolilo za vpis lastninske pravice v zemljiško knjigo je vključila v pogodbo, ki je bila notarsko overjena in s tem sposobna za vpis v zemljiško knjigo, pred prejemom razlike kupnine; v 3 primerih menjave nepremičnega premoženja, 5 primerih oddaje stvarnega premoženja v brezplačno uporabo in v 1 primeru oddaje stvarnega premoženja v najem ni imenovala skrbnika pravnega posla oziroma ga ni določila v pogodbi; župan za vodenje postopka javnega zbiranja ponudb ni imenoval komisije; pred sklenitvijo najemne pogodbe od najugodnejšega ponudnika ni zahtevala in pridobila pisne izjave, da ponudnik ni povezana oseba; v 3 pogodbah o brezplačni uporabi poslovnih prostorov ni določila obveznosti uporabnika, da krije vse predpisane stroške; v 1 primer</w:t>
      </w:r>
      <w:r w:rsidR="00E022B3">
        <w:t>u oddaje stvarnega premoženja v </w:t>
      </w:r>
      <w:bookmarkStart w:id="0" w:name="_GoBack"/>
      <w:bookmarkEnd w:id="0"/>
      <w:r w:rsidRPr="00B56914">
        <w:t xml:space="preserve">brezplačno uporabo pred sklenitvijo neposredne pogodbe in aneksa k pogodbi ni objavila namere o oddaji stvarnega premoženja v brezplačno uporabo; z 1 uporabnikom nepremičnega </w:t>
      </w:r>
      <w:r w:rsidRPr="00B56914">
        <w:lastRenderedPageBreak/>
        <w:t>premoženja je sklenila neposredno pogodbo o brezplačni uporabi, čeprav za to niso bili izpolnjeni pogoji; ni zagotavljala popolnega in pravočasnega pobiranja prejemkov proračuna iz svoje pristojnosti ter izločanja teh prejemkov v proračun;</w:t>
      </w:r>
    </w:p>
    <w:p w14:paraId="42B21CCF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>pred uvrstitvijo 1 projekta v načrt razvojnih programov ni pripravila dokumenta identifikacije investicijskega projekta oziroma poenostavljene investicijske dokumentacije;</w:t>
      </w:r>
    </w:p>
    <w:p w14:paraId="46080964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 xml:space="preserve">od izvajalca prevoza učencev osnovne šole ni pridobila zavarovanja za dobro izvedbo pogodbenih obveznosti; </w:t>
      </w:r>
      <w:r w:rsidRPr="00B56914">
        <w:tab/>
        <w:t>na portalu javnih naročil ni objavila pogodbe in aneksa k pogodbi;</w:t>
      </w:r>
    </w:p>
    <w:p w14:paraId="3D5D1326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>v javnem razpisu za društvene projekte je v razpisni dokumentaciji navedla merila, ni pa določila načina uporabe za vsa merila; 5 prejemnikom, ki niso izpolnjevali pogojev za sodelovanje na javnem razpisu, je dodelila in izplačala sredstva v skupnem znesku 2.902 EUR; 1 nepridobitni organizaciji je dodelila in izplačala sredstva v skupnem znesku 1.000 EUR, ne da bi prej izvedla javni razpis; 1 prejemniku je dodelila in izplačala sredstva v skupnem znesku 10.000 EUR, ne da bi prej sklenila pogodbo o dodelitvi sredstev;</w:t>
      </w:r>
    </w:p>
    <w:p w14:paraId="36B48022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>s sklenitvijo posojilne pogodbe in dogovora v vrednosti 201.080 EUR se je dolgoročno zadolžila pri osebi zasebnega prava, katere soustanoviteljica je in katere dejavnost ni dajanje posojil;</w:t>
      </w:r>
      <w:r>
        <w:t xml:space="preserve"> v </w:t>
      </w:r>
      <w:r w:rsidRPr="00B56914">
        <w:t xml:space="preserve">neskladju z načelom gospodarnosti se je dogovorila o višini in načinu plačila obresti; kot jamstvo za vračilo obveznosti posojilodajalcu je izrecno in nepreklicno dovolila vpis zastavne pravice s prepovedjo odtujitve in obremenitve na poslovnem deležu občine v znesku </w:t>
      </w:r>
      <w:r w:rsidRPr="00ED76E9">
        <w:rPr>
          <w:spacing w:val="-2"/>
        </w:rPr>
        <w:t xml:space="preserve">16.284.656 EUR, za kar ni imela podlage v javnofinančnih predpisih; </w:t>
      </w:r>
      <w:r w:rsidRPr="00ED76E9">
        <w:rPr>
          <w:spacing w:val="-2"/>
        </w:rPr>
        <w:tab/>
        <w:t xml:space="preserve">v anekse k posojilni pogodbi </w:t>
      </w:r>
      <w:r w:rsidRPr="00B56914">
        <w:t xml:space="preserve">ni vključila protikorupcijske klavzule; od 6 javnih zavodov in zavoda, katerih soustanoviteljica je, </w:t>
      </w:r>
      <w:r w:rsidRPr="00B56914" w:rsidDel="009348C1">
        <w:t>do 15.</w:t>
      </w:r>
      <w:r w:rsidRPr="00B56914">
        <w:t> </w:t>
      </w:r>
      <w:r w:rsidRPr="00B56914" w:rsidDel="009348C1">
        <w:t>1.</w:t>
      </w:r>
      <w:r w:rsidRPr="00B56914">
        <w:t> </w:t>
      </w:r>
      <w:r w:rsidRPr="00B56914" w:rsidDel="009348C1">
        <w:t xml:space="preserve">2022 </w:t>
      </w:r>
      <w:r w:rsidRPr="00B56914">
        <w:t>ni pridobila podatkov o stanju njihove zadolženosti na dan 31. 12. 2021;</w:t>
      </w:r>
    </w:p>
    <w:p w14:paraId="45A45E56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 xml:space="preserve">s sprejemom ter spremembo in dopolnitvijo Akta o ustanovitvi Zavoda Kabelsko komunikacijski sistem Komenda – Moste – Križ je ustanovila zasebni zavod Kabelsko komunikacijski sistem Komenda – Moste – Križ in v letu 2021 sofinancirala njegovo dejavnost, ki ima pridobitno naravo, za kar ni imela podlage v javnofinančnih predpisih; </w:t>
      </w:r>
    </w:p>
    <w:p w14:paraId="4DC3D5BE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>s sklenitvijo pogodbe o ustanovitvi zavoda Zavod medgeneracijsko središče Komenda je ustanovila zasebni zavod Zavod medgeneracijsko središče Kom</w:t>
      </w:r>
      <w:r>
        <w:t>enda, za kar ni imela podlage v </w:t>
      </w:r>
      <w:r w:rsidRPr="00B56914">
        <w:t xml:space="preserve">javnofinančnih predpisih; </w:t>
      </w:r>
    </w:p>
    <w:p w14:paraId="6CEBC551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>za ustanovitev gospodarske družbe PC Komenda d.o.o. z namenom izvedbe investicijskega projekta, ki je namenjen izvajanju tržne dejavnosti in realizaciji dobička na trgu, ni imela podlage v javnofinančnih predpisih; pri načrtovanju in izvedbi projekta ustanovitve gospodarske družbe PC Komenda d.o.o. ni spoštovala načela gospodarnosti in ni izvajala nadzora nad njenim poslovanjem;</w:t>
      </w:r>
    </w:p>
    <w:p w14:paraId="2BFDB8D3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>ustanovitve stavbne pravice na nepremičnem premoženju ni v</w:t>
      </w:r>
      <w:r>
        <w:t>ključila v načrt razpolaganja z </w:t>
      </w:r>
      <w:r w:rsidRPr="00B56914">
        <w:t>nepremičnim premoženjem občine za leto 2017; ni pripravila poročila o ekonomski utemeljenosti ustanovitve stavbne pravice na nepremičnini v lasti občine; za ustanovitev stavbne pravice ni imenovala skrbnika pravnega posla oziroma ga ni določila v pogodbi; pred sklenitvijo pogodbe o ustanovitvi stavbne pravice ni prid</w:t>
      </w:r>
      <w:r>
        <w:t>obila izjave oziroma podatkov o </w:t>
      </w:r>
      <w:r w:rsidRPr="00B56914">
        <w:t>udeležbi fizičnih in pravnih oseb v lastništvu ponudnika;</w:t>
      </w:r>
    </w:p>
    <w:p w14:paraId="3FA84EFE" w14:textId="77777777" w:rsidR="00DD41A0" w:rsidRPr="00B56914" w:rsidRDefault="00DD41A0" w:rsidP="00DD41A0">
      <w:pPr>
        <w:pStyle w:val="RSnatevanje"/>
        <w:keepLines w:val="0"/>
        <w:numPr>
          <w:ilvl w:val="0"/>
          <w:numId w:val="29"/>
        </w:numPr>
        <w:spacing w:after="80"/>
      </w:pPr>
      <w:r w:rsidRPr="00B56914">
        <w:tab/>
        <w:t>po poteku pogodbe v letu 2019 je izvajalec v letu 2021 še vedno opravljal storitve upravnika prostorov občine.</w:t>
      </w:r>
    </w:p>
    <w:p w14:paraId="36EB4608" w14:textId="77777777" w:rsidR="00DD41A0" w:rsidRPr="00B56914" w:rsidRDefault="00DD41A0" w:rsidP="00DD41A0">
      <w:pPr>
        <w:pStyle w:val="RStekst"/>
      </w:pPr>
      <w:r w:rsidRPr="00B56914">
        <w:lastRenderedPageBreak/>
        <w:t>R</w:t>
      </w:r>
      <w:r w:rsidRPr="00B56914">
        <w:rPr>
          <w:rStyle w:val="RStekstZnak"/>
        </w:rPr>
        <w:t>ačunsko sodišče je od Občine Komenda zahtevalo</w:t>
      </w:r>
      <w:r w:rsidRPr="00B56914">
        <w:rPr>
          <w:rStyle w:val="RStekstZnak"/>
          <w:b/>
        </w:rPr>
        <w:t xml:space="preserve"> predložitev odzivnega poročila</w:t>
      </w:r>
      <w:r w:rsidRPr="00ED76E9">
        <w:rPr>
          <w:rStyle w:val="RStekstZnak"/>
          <w:b/>
        </w:rPr>
        <w:t>,</w:t>
      </w:r>
      <w:r w:rsidRPr="00B56914">
        <w:rPr>
          <w:rStyle w:val="RStekstZnak"/>
        </w:rPr>
        <w:t xml:space="preserve"> v katerem mora</w:t>
      </w:r>
      <w:r w:rsidRPr="00B56914" w:rsidDel="00F52B38">
        <w:rPr>
          <w:rStyle w:val="RStekstZnak"/>
        </w:rPr>
        <w:t xml:space="preserve"> </w:t>
      </w:r>
      <w:r w:rsidRPr="00B56914">
        <w:rPr>
          <w:rStyle w:val="RStekstZnak"/>
        </w:rPr>
        <w:t xml:space="preserve">izkazati popravljalni ukrep za odpravo ugotovljenih nepravilnosti, in ji podalo </w:t>
      </w:r>
      <w:r w:rsidRPr="00B56914">
        <w:rPr>
          <w:rStyle w:val="RStekstZnak"/>
          <w:b/>
        </w:rPr>
        <w:t>priporočila</w:t>
      </w:r>
      <w:r w:rsidRPr="00B56914">
        <w:rPr>
          <w:rStyle w:val="RStekstZnak"/>
        </w:rPr>
        <w:t xml:space="preserve">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3701CC17" w:rsidR="008629A2" w:rsidRDefault="008629A2" w:rsidP="008629A2">
      <w:pPr>
        <w:pStyle w:val="RStekst"/>
      </w:pPr>
      <w:r>
        <w:t xml:space="preserve">Ljubljana, </w:t>
      </w:r>
      <w:r w:rsidR="00DD41A0">
        <w:t>19. junija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73A38FE8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E022B3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5DF958A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E022B3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5FD69A9"/>
    <w:multiLevelType w:val="multilevel"/>
    <w:tmpl w:val="10A4B76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1106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>
    <w:abstractNumId w:val="20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41A0"/>
    <w:rsid w:val="00DD5D3A"/>
    <w:rsid w:val="00DD749A"/>
    <w:rsid w:val="00DE4510"/>
    <w:rsid w:val="00DE4680"/>
    <w:rsid w:val="00E00DDB"/>
    <w:rsid w:val="00E022B3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2023-06-15T12:54:00Z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