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4776EFBB" w:rsidR="008629A2" w:rsidRPr="00F4569E" w:rsidRDefault="008629A2" w:rsidP="008629A2">
      <w:pPr>
        <w:pStyle w:val="RSGLAVNINASLOV"/>
        <w:rPr>
          <w:spacing w:val="-2"/>
        </w:rPr>
      </w:pPr>
      <w:r w:rsidRPr="009176A9">
        <w:rPr>
          <w:spacing w:val="-2"/>
        </w:rPr>
        <w:t xml:space="preserve">Povzetek revizijskega poročila </w:t>
      </w:r>
      <w:r w:rsidR="00960B23">
        <w:rPr>
          <w:spacing w:val="-2"/>
        </w:rPr>
        <w:br/>
      </w:r>
      <w:bookmarkStart w:id="0" w:name="_GoBack"/>
      <w:r w:rsidR="00960B23" w:rsidRPr="00960B23">
        <w:rPr>
          <w:spacing w:val="-2"/>
        </w:rPr>
        <w:t>Učinkovitost poslovanja Ministrstva za javno upravo pri izvajanju nadzora nad delom občin</w:t>
      </w:r>
      <w:bookmarkEnd w:id="0"/>
    </w:p>
    <w:p w14:paraId="2F80651C" w14:textId="77777777" w:rsidR="00287474" w:rsidRPr="00A46DFA" w:rsidRDefault="00287474" w:rsidP="00287474">
      <w:pPr>
        <w:widowControl/>
        <w:adjustRightInd w:val="0"/>
        <w:snapToGrid w:val="0"/>
        <w:spacing w:before="240" w:after="240" w:line="280" w:lineRule="exact"/>
        <w:contextualSpacing w:val="0"/>
        <w:jc w:val="both"/>
        <w:rPr>
          <w:rFonts w:asciiTheme="minorHAnsi" w:hAnsiTheme="minorHAnsi"/>
          <w:bCs/>
          <w:sz w:val="20"/>
        </w:rPr>
      </w:pPr>
      <w:bookmarkStart w:id="1" w:name="_Hlk153555653"/>
      <w:r w:rsidRPr="00A46DFA">
        <w:rPr>
          <w:rFonts w:asciiTheme="minorHAnsi" w:hAnsiTheme="minorHAnsi"/>
          <w:bCs/>
          <w:sz w:val="20"/>
        </w:rPr>
        <w:t xml:space="preserve">Računsko sodišče je revidiralo učinkovitost poslovanja </w:t>
      </w:r>
      <w:r w:rsidRPr="007269DA">
        <w:rPr>
          <w:rFonts w:asciiTheme="minorHAnsi" w:hAnsiTheme="minorHAnsi"/>
          <w:b/>
          <w:bCs/>
          <w:sz w:val="20"/>
        </w:rPr>
        <w:t>Ministrstva za javno upravo</w:t>
      </w:r>
      <w:r w:rsidRPr="00A46DFA">
        <w:rPr>
          <w:rFonts w:asciiTheme="minorHAnsi" w:hAnsiTheme="minorHAnsi"/>
          <w:bCs/>
          <w:sz w:val="20"/>
        </w:rPr>
        <w:t xml:space="preserve"> (v nadaljevanju: MJU) </w:t>
      </w:r>
      <w:r w:rsidRPr="00A46DFA">
        <w:rPr>
          <w:rFonts w:asciiTheme="minorHAnsi" w:hAnsiTheme="minorHAnsi"/>
          <w:b/>
          <w:bCs/>
          <w:sz w:val="20"/>
        </w:rPr>
        <w:t xml:space="preserve">v delu, ki se nanaša na izvajanje nadzora nad delom občin v letu 2021. </w:t>
      </w:r>
    </w:p>
    <w:p w14:paraId="6BB3AE19" w14:textId="77777777" w:rsidR="00287474" w:rsidRPr="00A46DFA" w:rsidRDefault="00287474" w:rsidP="00287474">
      <w:pPr>
        <w:widowControl/>
        <w:adjustRightInd w:val="0"/>
        <w:snapToGrid w:val="0"/>
        <w:spacing w:before="240" w:after="240" w:line="280" w:lineRule="exact"/>
        <w:contextualSpacing w:val="0"/>
        <w:jc w:val="both"/>
        <w:rPr>
          <w:rFonts w:asciiTheme="minorHAnsi" w:hAnsiTheme="minorHAnsi"/>
          <w:bCs/>
          <w:sz w:val="20"/>
        </w:rPr>
      </w:pPr>
      <w:r w:rsidRPr="00A46DFA">
        <w:rPr>
          <w:rFonts w:asciiTheme="minorHAnsi" w:hAnsiTheme="minorHAnsi"/>
          <w:bCs/>
          <w:sz w:val="20"/>
        </w:rPr>
        <w:t>Po mnenju računskega sodišča je bilo MJU</w:t>
      </w:r>
      <w:r>
        <w:rPr>
          <w:rFonts w:asciiTheme="minorHAnsi" w:hAnsiTheme="minorHAnsi"/>
          <w:bCs/>
          <w:sz w:val="20"/>
        </w:rPr>
        <w:t xml:space="preserve"> </w:t>
      </w:r>
      <w:r w:rsidRPr="00287474">
        <w:rPr>
          <w:rStyle w:val="RStekstBold"/>
        </w:rPr>
        <w:t>delno</w:t>
      </w:r>
      <w:r w:rsidRPr="00212743">
        <w:rPr>
          <w:rStyle w:val="RStekstBoldbarva"/>
        </w:rPr>
        <w:t xml:space="preserve"> </w:t>
      </w:r>
      <w:r w:rsidRPr="00287474">
        <w:rPr>
          <w:rStyle w:val="RStekstBold"/>
        </w:rPr>
        <w:t>učinkovito</w:t>
      </w:r>
      <w:r w:rsidRPr="00A46DFA">
        <w:rPr>
          <w:rFonts w:asciiTheme="minorHAnsi" w:hAnsiTheme="minorHAnsi"/>
          <w:bCs/>
          <w:sz w:val="20"/>
        </w:rPr>
        <w:t xml:space="preserve"> pri</w:t>
      </w:r>
      <w:r>
        <w:rPr>
          <w:rFonts w:asciiTheme="minorHAnsi" w:hAnsiTheme="minorHAnsi"/>
          <w:bCs/>
          <w:sz w:val="20"/>
        </w:rPr>
        <w:t xml:space="preserve"> poslovanju v delu, ki se nanaša na</w:t>
      </w:r>
      <w:r w:rsidRPr="00A46DFA">
        <w:rPr>
          <w:rFonts w:asciiTheme="minorHAnsi" w:hAnsiTheme="minorHAnsi"/>
          <w:bCs/>
          <w:sz w:val="20"/>
        </w:rPr>
        <w:t xml:space="preserve"> izvajanj</w:t>
      </w:r>
      <w:r>
        <w:rPr>
          <w:rFonts w:asciiTheme="minorHAnsi" w:hAnsiTheme="minorHAnsi"/>
          <w:bCs/>
          <w:sz w:val="20"/>
        </w:rPr>
        <w:t>e</w:t>
      </w:r>
      <w:r w:rsidRPr="00A46DFA">
        <w:rPr>
          <w:rFonts w:asciiTheme="minorHAnsi" w:hAnsiTheme="minorHAnsi"/>
          <w:bCs/>
          <w:sz w:val="20"/>
        </w:rPr>
        <w:t xml:space="preserve"> nadzora nad delom občin v letu 2021</w:t>
      </w:r>
      <w:r w:rsidRPr="00A46DFA">
        <w:rPr>
          <w:rFonts w:asciiTheme="minorHAnsi" w:hAnsiTheme="minorHAnsi"/>
          <w:b/>
          <w:bCs/>
          <w:sz w:val="20"/>
        </w:rPr>
        <w:t>.</w:t>
      </w:r>
    </w:p>
    <w:p w14:paraId="672AE77F" w14:textId="77777777" w:rsidR="00287474" w:rsidRPr="00287474" w:rsidRDefault="00287474" w:rsidP="00287474">
      <w:pPr>
        <w:pStyle w:val="RStekst"/>
      </w:pPr>
      <w:r w:rsidRPr="00A46DFA">
        <w:t xml:space="preserve">Glede vzpostavitve </w:t>
      </w:r>
      <w:r w:rsidRPr="00287474">
        <w:t xml:space="preserve">organizacijskih pogojev za izvajanje nadzora nad delom občin je MJU način oziroma postopek izvajanja nadzora določilo le za del nekaterih nalog nadzora nad delom občin, ki jih izvaja notranja organizacijska enota, ki je sistemsko pristojna za lokalno samoupravo. Tako glede na notranjo organizacijo MJU ni zagotovljeno, da se bodo za vsa področja, na katerih naloge opravljajo tudi občine, naloge nadzora izvajale in da se bo pri tem ravnalo na enak način. Strokovna pomoč občinam pa je kot ena izmed oblik izvajanja nadzora nad delom občin v širšem smislu predvidena na ravni celotnega MJU, ni pa določen način njenega izvajanja. MJU ni posebej opredelilo nalog, aktov oziroma ravnanj občin, za nadzor nad katerimi je pristojno, oziroma med njimi ni identificiralo oziroma opredelilo tistih, nad katerimi je z vidika tveganj oziroma drugih okoliščin nadzor najpomembneje oziroma najsmotrneje izvajati. MJU je v zvezi s postopki nadzora, ki so se začeli še v obdobju od leta 2013 do leta 2018 in se nadaljevali tudi v letu 2021, pripravilo načrt opravljanja nadzorov iz leta 2013, kasneje pa za potrebe aktivnosti v zvezi z izvajanjem nadzora nad delom občin v letu 2021 ni pripravljalo dokumentov, ki bi glede na razpoložljive vire in oceno tveganj vnaprej opredeljevali načrtovane aktivnosti na področju nadzora nad delom občin. </w:t>
      </w:r>
    </w:p>
    <w:p w14:paraId="73FFDB0F" w14:textId="77777777" w:rsidR="00287474" w:rsidRPr="00A46DFA" w:rsidRDefault="00287474" w:rsidP="00287474">
      <w:pPr>
        <w:pStyle w:val="RStekst"/>
      </w:pPr>
      <w:r w:rsidRPr="00A46DFA">
        <w:t>MJU nima v celoti vzpostavljenega podrobnejšega pregleda nad posameznimi nalogami, povezanimi z nadzorom nad delom občin oziroma s postopki nadzora nad delom občin, ki jih je izvajalo v letu </w:t>
      </w:r>
      <w:r>
        <w:t>2021.</w:t>
      </w:r>
    </w:p>
    <w:p w14:paraId="3983CC2E" w14:textId="77777777" w:rsidR="00287474" w:rsidRPr="00A46DFA" w:rsidRDefault="00287474" w:rsidP="00287474">
      <w:pPr>
        <w:pStyle w:val="RStekst"/>
        <w:rPr>
          <w:rFonts w:ascii="Cambria" w:hAnsi="Cambria"/>
        </w:rPr>
      </w:pPr>
      <w:r w:rsidRPr="00A46DFA">
        <w:t xml:space="preserve">Notranje organizacijske enote MJU so v smislu nadzora občinam v letu 2021 v največji meri nudile strokovno pomoč (priprava strokovnih mnenj, pojasnil in odgovorov o konkretnih vprašanjih, organizacija izobraževanja za občine) in ažurno odgovarjale na zaprosila za strokovno pomoč. Na področju javnega naročanja so občinam spletno dostopna tudi izvedena spletna izobraževanja in že zavzeta stališča MJU. Postopke nadzora nad delom občin v ožjem smislu je v okviru MJU vodila le notranja organizacijska enota, pristojna za področje lokalne samouprave. Na tem področju je MJU v letu 2021 glede 44 občin še vedno nadaljevalo s postopki za usklajevanje temeljnih občinskih aktov z zakonodajo na podlagi opozoril, ki so bila izdana v postopkih nadzora, začetih v obdobju od leta 2013 do leta 2018. Drugih sistematičnih nadzorov občin pa MJU ni izvajalo, temveč so se nadzori izvajali po potrebi, na podlagi zunanje pobude. Po podatkih MJU v letu 2021 niso bili izvedeni nadzori </w:t>
      </w:r>
      <w:r w:rsidRPr="00A46DFA">
        <w:lastRenderedPageBreak/>
        <w:t>nad posamičnimi akti občin in nad opravljanjem nalog iz občinske pristojnosti na podlagi 90.a člena Zakona o lokalni samoupravi.</w:t>
      </w:r>
    </w:p>
    <w:p w14:paraId="103CD2C3" w14:textId="77777777" w:rsidR="00287474" w:rsidRPr="00A46DFA" w:rsidRDefault="00287474" w:rsidP="00287474">
      <w:pPr>
        <w:pStyle w:val="RStekst"/>
      </w:pPr>
      <w:r w:rsidRPr="00A46DFA">
        <w:t>MJU je v letu 2021 na podlagi spremljanja aktivnosti občin v zvezi z izvedenimi nadzori v obdobju od leta 2013 do leta 2018 pripravilo poročilo o stanju usklajenosti predpisov občin, s katerim pa Vlada Republike Slovenije, ministrstva in občine oziroma njihova reprezentativna združenja niso bili seznanjeni. O preostalih aktivnostih v zvezi z izvajanjem nadzorov nad delom občin MJU ni pripravljalo poročil oziroma drugih dokumentov, prav tako pa ni izkazalo, da bi v zvezi s tem na drug način obveščalo relevantne deležnike na področju lokalne samouprave. MJU v letu 2021 ni spremljalo, kako se v Zakonu o lokalni samoupravi in Zakonu o državni upravi opredeljen sistem nadzora nad delom občin izvaja v praksi, oziroma v zvezi s tem ni izvajalo analiz, na podlagi katerih bi bilo mogoče sprejemati zaključke glede potreb po morebitnih spremembah tega sistema. MJU ni sistematično sodelovalo z drugimi ministrstvi v zvezi z nadzorom nad delom občin v smislu delitve dobrih praks, ugotovljenih na podlagi lastnih izvedenih aktivnosti, predvsem v smislu aktivnosti za poenotenje izvrševanja sistema nadzora nad delom občin.</w:t>
      </w:r>
    </w:p>
    <w:p w14:paraId="086E3259" w14:textId="77777777" w:rsidR="00287474" w:rsidRDefault="00287474" w:rsidP="00287474">
      <w:pPr>
        <w:pStyle w:val="RStekst"/>
      </w:pPr>
      <w:r w:rsidRPr="00A46DFA">
        <w:t xml:space="preserve">Računsko sodišče je MJU </w:t>
      </w:r>
      <w:r>
        <w:t xml:space="preserve">podalo </w:t>
      </w:r>
      <w:r w:rsidRPr="00741259">
        <w:rPr>
          <w:b/>
        </w:rPr>
        <w:t>priporočila</w:t>
      </w:r>
      <w:r>
        <w:t xml:space="preserve"> za izboljšanje učinkovitosti poslovanja, ni pa </w:t>
      </w:r>
      <w:r w:rsidRPr="00EF0C11">
        <w:t>zahtevalo</w:t>
      </w:r>
      <w:r w:rsidRPr="00A46DFA">
        <w:rPr>
          <w:b/>
        </w:rPr>
        <w:t xml:space="preserve"> </w:t>
      </w:r>
      <w:r w:rsidRPr="00741259">
        <w:t xml:space="preserve">predložitve odzivnega poročila, saj </w:t>
      </w:r>
      <w:r>
        <w:t>je MJU med revizijskim postopkom, kjer je bilo mogoče, sprejelo ustrezne popravljalne ukrepe za odpravo razkritih nesmotrnosti oziroma ukrepe, ki bodo zmanjšali možnost nastajanja istovrstnih nesmotrnosti v prihodnje.</w:t>
      </w:r>
    </w:p>
    <w:bookmarkEnd w:id="1"/>
    <w:p w14:paraId="5424E38D" w14:textId="77777777" w:rsidR="00C572B5" w:rsidRDefault="00C572B5" w:rsidP="003D1FAE">
      <w:pPr>
        <w:pStyle w:val="RStekst"/>
      </w:pPr>
    </w:p>
    <w:p w14:paraId="35897DF7" w14:textId="394E1C5A" w:rsidR="008629A2" w:rsidRDefault="008629A2" w:rsidP="008629A2">
      <w:pPr>
        <w:pStyle w:val="RStekst"/>
      </w:pPr>
      <w:r>
        <w:t xml:space="preserve">Ljubljana, </w:t>
      </w:r>
      <w:r w:rsidR="00287474">
        <w:t>21</w:t>
      </w:r>
      <w:r w:rsidR="00960B23">
        <w:t>. decembra 2023</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AC1EB97"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460F84">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63CD323"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460F8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9FCA2" w14:textId="77777777" w:rsidR="00460F84" w:rsidRDefault="00460F8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87474"/>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0F84"/>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0B23"/>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40852">
      <w:bodyDiv w:val="1"/>
      <w:marLeft w:val="0"/>
      <w:marRight w:val="0"/>
      <w:marTop w:val="0"/>
      <w:marBottom w:val="0"/>
      <w:divBdr>
        <w:top w:val="none" w:sz="0" w:space="0" w:color="auto"/>
        <w:left w:val="none" w:sz="0" w:space="0" w:color="auto"/>
        <w:bottom w:val="none" w:sz="0" w:space="0" w:color="auto"/>
        <w:right w:val="none" w:sz="0" w:space="0" w:color="auto"/>
      </w:divBdr>
    </w:div>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2C0FA-B914-4FB2-B3C5-DDF82B975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87B14-B5D6-41E6-970A-4424B770813A}">
  <ds:schemaRefs>
    <ds:schemaRef ds:uri="http://schemas.microsoft.com/sharepoint/v3/contenttype/forms"/>
  </ds:schemaRefs>
</ds:datastoreItem>
</file>

<file path=customXml/itemProps3.xml><?xml version="1.0" encoding="utf-8"?>
<ds:datastoreItem xmlns:ds="http://schemas.openxmlformats.org/officeDocument/2006/customXml" ds:itemID="{F32000E8-E81D-4B8A-9A01-A14DE6823D78}">
  <ds:schemaRefs>
    <ds:schemaRef ds:uri="1e3d3dff-4392-4e99-aebd-c95b4ee1af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2023-12-18T18:31:00Z</dcterms:created>
  <dcterms:modified xsi:type="dcterms:W3CDTF">2023-12-18T18:31:00Z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