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4841FEE2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2102E7">
        <w:rPr>
          <w:spacing w:val="-2"/>
        </w:rPr>
        <w:br/>
      </w:r>
      <w:r w:rsidR="002102E7" w:rsidRPr="002102E7">
        <w:rPr>
          <w:spacing w:val="-2"/>
        </w:rPr>
        <w:t>Pravilnost dela poslovanja Ministrstva za pravosodje</w:t>
      </w:r>
      <w:r w:rsidRPr="009176A9">
        <w:rPr>
          <w:spacing w:val="-2"/>
        </w:rPr>
        <w:t xml:space="preserve"> </w:t>
      </w:r>
    </w:p>
    <w:p w14:paraId="030D8A5B" w14:textId="77777777" w:rsidR="002102E7" w:rsidRPr="00795903" w:rsidRDefault="002102E7" w:rsidP="002102E7">
      <w:pPr>
        <w:pStyle w:val="RStekst"/>
      </w:pPr>
      <w:r w:rsidRPr="00795903">
        <w:t xml:space="preserve">Računsko sodišče je izvedlo revizijo pravilnosti dela poslovanja </w:t>
      </w:r>
      <w:r w:rsidRPr="00795903">
        <w:rPr>
          <w:b/>
        </w:rPr>
        <w:t>Ministrstva za pravosodje</w:t>
      </w:r>
      <w:r w:rsidRPr="00795903">
        <w:t xml:space="preserve"> </w:t>
      </w:r>
      <w:r w:rsidRPr="006B1A67">
        <w:t>v letu 2022.</w:t>
      </w:r>
      <w:r w:rsidRPr="00795903">
        <w:t xml:space="preserve"> Cilj revizije je bil izrek mnenja o pravilnosti poslovanja Ministrstva za pravosodje v letu 2022 v delu, ki se nanaša na plače in druge izdatke zaposlenim, razen izplačanih sredstev za redno delovno uspešnost in povračil stroškov prevoza na delo in z dela, ki niso bila predmet revizije.</w:t>
      </w:r>
    </w:p>
    <w:p w14:paraId="39817743" w14:textId="77777777" w:rsidR="002102E7" w:rsidRPr="00795903" w:rsidRDefault="002102E7" w:rsidP="002102E7">
      <w:pPr>
        <w:pStyle w:val="RStekst"/>
      </w:pPr>
      <w:r w:rsidRPr="00795903">
        <w:t xml:space="preserve">Računsko sodišče je o pravilnosti poslovanja Ministrstva za pravosodje v delu, ki se nanaša na plače in druge izdatke zaposlenim, izreklo </w:t>
      </w:r>
      <w:r w:rsidRPr="002102E7">
        <w:rPr>
          <w:rStyle w:val="RStekstBoldbarva"/>
          <w:color w:val="auto"/>
        </w:rPr>
        <w:t xml:space="preserve">pozitivno mnenje, </w:t>
      </w:r>
      <w:r w:rsidRPr="00795903">
        <w:t>ker je ocenilo, da je v vseh pomembnih pogledih poslovalo v skladu s predpisi.</w:t>
      </w:r>
    </w:p>
    <w:p w14:paraId="36C913A5" w14:textId="77777777" w:rsidR="002102E7" w:rsidRPr="00795903" w:rsidRDefault="002102E7" w:rsidP="002102E7">
      <w:pPr>
        <w:pStyle w:val="RStekst"/>
      </w:pPr>
      <w:r w:rsidRPr="00795903">
        <w:t xml:space="preserve">Računsko sodišče je Ministrstvu za pravosodje podalo </w:t>
      </w:r>
      <w:r w:rsidRPr="00795903">
        <w:rPr>
          <w:b/>
        </w:rPr>
        <w:t>priporočila</w:t>
      </w:r>
      <w:r w:rsidRPr="00795903">
        <w:t xml:space="preserve"> za izboljšanje poslovanja, ni pa zahtevalo predložitve odzivnega poročila, saj je Ministrstvo za pravosodje med revizijskim postopkom sprejelo ustrezne popravljalne ukrepe za odpravo razkritih nepravilnosti.</w:t>
      </w:r>
    </w:p>
    <w:p w14:paraId="5424E38D" w14:textId="77777777" w:rsidR="00C572B5" w:rsidRDefault="00C572B5" w:rsidP="003D1FAE">
      <w:pPr>
        <w:pStyle w:val="RStekst"/>
      </w:pPr>
    </w:p>
    <w:p w14:paraId="35897DF7" w14:textId="011E6A34" w:rsidR="008629A2" w:rsidRDefault="008629A2" w:rsidP="008629A2">
      <w:pPr>
        <w:pStyle w:val="RStekst"/>
      </w:pPr>
      <w:r>
        <w:t xml:space="preserve">Ljubljana, </w:t>
      </w:r>
      <w:r w:rsidR="0097478B">
        <w:t>21.</w:t>
      </w:r>
      <w:bookmarkStart w:id="0" w:name="_GoBack"/>
      <w:bookmarkEnd w:id="0"/>
      <w:r w:rsidR="002102E7">
        <w:t xml:space="preserve"> decembra 2023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32EEC8D3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97478B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2E7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8B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schemas.microsoft.com/office/2006/metadata/properties"/>
    <ds:schemaRef ds:uri="1e3d3dff-4392-4e99-aebd-c95b4ee1af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2023-12-18T19:03:00Z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