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F9B5C4A" w:rsidR="008629A2" w:rsidRPr="00F4569E" w:rsidRDefault="008629A2" w:rsidP="008629A2">
      <w:pPr>
        <w:pStyle w:val="RSGLAVNINASLOV"/>
        <w:rPr>
          <w:spacing w:val="-2"/>
        </w:rPr>
      </w:pPr>
      <w:r w:rsidRPr="009176A9">
        <w:rPr>
          <w:spacing w:val="-2"/>
        </w:rPr>
        <w:t>Povzetek revizijskega poročila</w:t>
      </w:r>
      <w:r w:rsidR="006E2AB7">
        <w:rPr>
          <w:spacing w:val="-2"/>
        </w:rPr>
        <w:br/>
      </w:r>
      <w:r w:rsidR="006E2AB7" w:rsidRPr="006E2AB7">
        <w:rPr>
          <w:spacing w:val="-2"/>
        </w:rPr>
        <w:t>Učinkovitost Ministrstva za javno upravo pri ureditvi sodelovanja s strankami informacijskih storitev</w:t>
      </w:r>
    </w:p>
    <w:p w14:paraId="43DC6658" w14:textId="77777777" w:rsidR="006E2AB7" w:rsidRPr="00F269D0" w:rsidRDefault="006E2AB7" w:rsidP="006E2AB7">
      <w:pPr>
        <w:pStyle w:val="RStekst"/>
      </w:pPr>
      <w:r w:rsidRPr="00F269D0">
        <w:t xml:space="preserve">Računsko sodišče je izvedlo revizijo učinkovitosti </w:t>
      </w:r>
      <w:r w:rsidRPr="00F269D0">
        <w:rPr>
          <w:b/>
        </w:rPr>
        <w:t>Ministrstva za javno upravo</w:t>
      </w:r>
      <w:r w:rsidRPr="00F269D0">
        <w:t xml:space="preserve"> (v nadaljevanju: MJU) pri ureditvi sodelovanja z organizacijami javnega sektorja in drugimi organizacijami, ki so </w:t>
      </w:r>
      <w:r w:rsidRPr="00B108BF">
        <w:rPr>
          <w:spacing w:val="-2"/>
        </w:rPr>
        <w:t>uporabljale različne informacijske storitve MJU (v nadaljevanju: stranke informacijskih storitev MJU).</w:t>
      </w:r>
      <w:r w:rsidRPr="00F269D0">
        <w:t xml:space="preserve"> Revizija se je nanašala na obdobje od 1. 1. 2020 do 31. 12. 2021.</w:t>
      </w:r>
    </w:p>
    <w:p w14:paraId="794F1C73" w14:textId="77777777" w:rsidR="006E2AB7" w:rsidRPr="00F269D0" w:rsidRDefault="006E2AB7" w:rsidP="006E2AB7">
      <w:pPr>
        <w:pStyle w:val="RStekst"/>
      </w:pPr>
      <w:r w:rsidRPr="00F269D0">
        <w:t>Cilj revizije</w:t>
      </w:r>
      <w:r w:rsidRPr="00F269D0">
        <w:rPr>
          <w:i/>
        </w:rPr>
        <w:t xml:space="preserve"> </w:t>
      </w:r>
      <w:r w:rsidRPr="00F269D0">
        <w:t xml:space="preserve">je bil izrek mnenja o učinkovitosti MJU pri ureditvi sodelovanja s strankami svojih informacijskih storitev. </w:t>
      </w:r>
    </w:p>
    <w:p w14:paraId="6B0369DA" w14:textId="77777777" w:rsidR="006E2AB7" w:rsidRPr="00F269D0" w:rsidRDefault="006E2AB7" w:rsidP="006E2AB7">
      <w:pPr>
        <w:pStyle w:val="RStekst"/>
      </w:pPr>
      <w:r w:rsidRPr="00F269D0">
        <w:t>Vzpostavitev centralnih informacijskih storitev za organizacije javnega sektorja na MJU poteka že več desetletij. Tudi strategija razvoja javne uprave iz leta 2015, ki je bila zadnja tovrstna strategija, sprejeta pred obdobjem, na katero se nanaša revizija, je med drugim predvidela reorganizacijo državne informatike. Ta naj bi med drugim vključevala centralizacijo finančnih virov, nabavne funkcije, kadrov in tehnične infrastrukture na MJU.</w:t>
      </w:r>
    </w:p>
    <w:p w14:paraId="7D00B69E" w14:textId="77777777" w:rsidR="006E2AB7" w:rsidRPr="00F269D0" w:rsidRDefault="006E2AB7" w:rsidP="006E2AB7">
      <w:pPr>
        <w:pStyle w:val="RStekst"/>
      </w:pPr>
      <w:r w:rsidRPr="00F269D0">
        <w:t xml:space="preserve">Ob zaključku obdobja, na katero se nanaša revizija, je MJU glede na javno objavljene dokumente svojim strankam nudilo 86 različnih informacijskih storitev. MJU za večino svojih informacijskih storitev ni vodilo zbirnih podatkov o številu strank, ki so jo uporabljale, podatki v razpoložljivih evidencah pa so se v nekaterih primerih podvajali, v drugih primerih pa niso bili celoviti. Po razpoložljivih podatkih MJU, je ob zaključku obdobja, na katero se nanaša revizija, 115 strank MJU uporabljalo centralno vzpostavljene temeljne domenske, datotečne, poštne in druge osnovne storitve za zagotavljanje tekočega poslovanja. 62 strank je uporabljalo tudi storitve gostovanja svojih, sektorsko specifičnih informacijskih sistemov na infrastrukturi MJU. Še 14 strank MJU je porabljalo storitve gostovanja strojne opreme v varovanih prostorih. MJU je poleg tega skoraj 700 strankam omogočalo storitev oddaljenega dostopa do omrežja HKOM. </w:t>
      </w:r>
    </w:p>
    <w:p w14:paraId="1F6AD74B" w14:textId="77777777" w:rsidR="006E2AB7" w:rsidRPr="006E2AB7" w:rsidRDefault="006E2AB7" w:rsidP="006E2AB7">
      <w:pPr>
        <w:pStyle w:val="RStekst"/>
      </w:pPr>
      <w:r w:rsidRPr="00F269D0">
        <w:t xml:space="preserve">Računsko sodišče je na podlagi izvedene revizije podalo mnenje, da MJU pri ureditvi sodelovanja s strankami </w:t>
      </w:r>
      <w:r w:rsidRPr="006E2AB7">
        <w:rPr>
          <w:rStyle w:val="RStekstBoldbarva"/>
          <w:color w:val="auto"/>
        </w:rPr>
        <w:t>ni bilo učinkovito.</w:t>
      </w:r>
    </w:p>
    <w:p w14:paraId="60D21084" w14:textId="77777777" w:rsidR="006E2AB7" w:rsidRPr="00F269D0" w:rsidRDefault="006E2AB7" w:rsidP="006E2AB7">
      <w:pPr>
        <w:pStyle w:val="RStekst"/>
      </w:pPr>
      <w:r w:rsidRPr="00F269D0">
        <w:t xml:space="preserve">MJU v okviru svojih pristojnosti ni jasno določilo, </w:t>
      </w:r>
      <w:r w:rsidRPr="00F269D0">
        <w:rPr>
          <w:b/>
        </w:rPr>
        <w:t xml:space="preserve">kdo naj bi uporabljal njegove informacijske storitve. </w:t>
      </w:r>
      <w:r w:rsidRPr="00F269D0">
        <w:t>Kljub temu, da iz zakonskih podlag ni bilo nedvoumno jasno, katere vrste organizacij javnega sektorja morajo obvezno uporabljati informacijske storitve MJU in katere smejo k njim pristopiti prostovoljno, MJU tega ni ustrezno opredelilo.</w:t>
      </w:r>
    </w:p>
    <w:p w14:paraId="75D08199" w14:textId="77777777" w:rsidR="006E2AB7" w:rsidRPr="00F269D0" w:rsidRDefault="006E2AB7" w:rsidP="006E2AB7">
      <w:pPr>
        <w:pStyle w:val="RStekst"/>
      </w:pPr>
      <w:r w:rsidRPr="00F269D0">
        <w:t xml:space="preserve">MJU tudi ni jasno opredelilo </w:t>
      </w:r>
      <w:r w:rsidRPr="00F269D0">
        <w:rPr>
          <w:b/>
        </w:rPr>
        <w:t>vsebine svojih informacijskih storitev</w:t>
      </w:r>
      <w:r w:rsidRPr="00F269D0">
        <w:t xml:space="preserve">, saj do novembra 2021 ni objavilo celovitega seznama svojih informacijskih storitev. Organizacije javnega sektorja zato niso imele pregleda nad tem, katere informacijske storitve morajo same poiskati na trgu, katere pa bi lahko potencialno pridobile pri MJU. Poleg tega MJU za večino svojih storitev ni javno objavilo </w:t>
      </w:r>
      <w:r w:rsidRPr="00F269D0">
        <w:lastRenderedPageBreak/>
        <w:t>podatkov o načinu pristopa k storitvi, splošnih pogojev uporabe storitev in matrik odgovornosti obeh pogodbenih strani. MJU tudi ni opredelilo nekaterih drugih pomembnih vidikov vsebine svojih informacijskih storitev, saj ni uvedlo formalnih in strukturiranih postopkov spremljanja kakovosti storitev in postopkov spremljanja zadovoljstva svojih strank. Nenazadnje MJU v okviru svojih pristojnosti tudi ni poskrbelo, da bi se v ustreznih predpisih uredile nekatere nejasnosti glede vsebine informacijskih storitev, ki naj bi jih organizacijam javnega sektorja zagotavljalo MJU.</w:t>
      </w:r>
    </w:p>
    <w:p w14:paraId="5B08CF21" w14:textId="77777777" w:rsidR="006E2AB7" w:rsidRPr="00F269D0" w:rsidRDefault="006E2AB7" w:rsidP="006E2AB7">
      <w:pPr>
        <w:pStyle w:val="RStekst"/>
      </w:pPr>
      <w:r w:rsidRPr="00F269D0">
        <w:t xml:space="preserve">MJU ni vzpostavilo spremljanja izdatkov po posameznih informacijskih storitvah ali po posameznih strankah in ni moglo odgovoriti na nekatera temeljna vprašanja, na primer kakšni so skupni izdatki za informacijske storitve za organizacije javnega sektorja, koliko znašajo neposredni izdatki za posamezno informacijsko storitev MJU in koliko znašajo skupni izdatki vseh informacijskih storitev, ki jih nudi MJU določeni stranki. </w:t>
      </w:r>
    </w:p>
    <w:p w14:paraId="7BFF0B43" w14:textId="77777777" w:rsidR="006E2AB7" w:rsidRPr="00F269D0" w:rsidRDefault="006E2AB7" w:rsidP="006E2AB7">
      <w:pPr>
        <w:pStyle w:val="RStekst"/>
      </w:pPr>
      <w:r w:rsidRPr="00F269D0">
        <w:t xml:space="preserve">MJU je odnose s strankami svojih informacijskih storitev praviloma urejalo z neposrednimi pogodbenimi dogovori, pri čemer pa </w:t>
      </w:r>
      <w:r w:rsidRPr="00F269D0">
        <w:rPr>
          <w:b/>
        </w:rPr>
        <w:t xml:space="preserve">v večini sklenjenih pogodbenih dogovorih ni jasno določilo predmeta dogovora in medsebojnih pravic in obveznosti </w:t>
      </w:r>
      <w:r w:rsidRPr="00F269D0">
        <w:t>pogodbenih strani. Iz večine pogodbenih dogovorov ni bilo nedvoumno jasno, katere storitve MJU posamezni stranki dejansko nudi ali katera pogodbena stran je odgovorna za izvajanje pomembnih</w:t>
      </w:r>
      <w:r w:rsidRPr="00F269D0" w:rsidDel="00486770">
        <w:t xml:space="preserve"> </w:t>
      </w:r>
      <w:r w:rsidRPr="00F269D0">
        <w:t>vidikov dogovora, na primer za posamezne ukrepe za zagotavljanje informacijske varnosti, varstvo osebnih podatkov in neprekinjeno poslovanje. Pogodbeni dogovori v več primerih tudi niso opredeljevali spremljanja kazalcev pričakovane kakovosti storitev. Več pogodbenih dogovorov je poleg tega vsebovalo nedoslednosti glede obračunavanja informacijskih storitev.</w:t>
      </w:r>
    </w:p>
    <w:p w14:paraId="02600739" w14:textId="77777777" w:rsidR="006E2AB7" w:rsidRPr="00F269D0" w:rsidRDefault="006E2AB7" w:rsidP="006E2AB7">
      <w:pPr>
        <w:pStyle w:val="RStekst"/>
      </w:pPr>
      <w:r w:rsidRPr="00F269D0">
        <w:t>Na nejasnost vsebine informacijskih storitev je vplivalo tudi to, da so se poimenovanja informacijskih storitev v zakonskih podlagah, v javno objavljenih dokumentih MJU in v pogodbenih dogovorih za informacijske storitve pomembno razlikovala.</w:t>
      </w:r>
    </w:p>
    <w:p w14:paraId="3901CF2E" w14:textId="77777777" w:rsidR="006E2AB7" w:rsidRPr="00F269D0" w:rsidRDefault="006E2AB7" w:rsidP="006E2AB7">
      <w:pPr>
        <w:pStyle w:val="RStekst"/>
      </w:pPr>
      <w:r w:rsidRPr="00F269D0">
        <w:t>MJU ni vzpostavilo ažurne in točne evidence pogodbenih dogovorov in ni razpolagalo z veljavnimi verzijami nekaterih dogovorov, v več primerih pa je izvajalo posamezne informacijske storitve brez pogodbenih dogovorov v pisni obliki.</w:t>
      </w:r>
    </w:p>
    <w:p w14:paraId="21CC44C3" w14:textId="1575D768" w:rsidR="003D1FAE" w:rsidRDefault="006E2AB7" w:rsidP="006E2AB7">
      <w:pPr>
        <w:pStyle w:val="RStekst"/>
      </w:pPr>
      <w:r w:rsidRPr="00F269D0">
        <w:t>Po obdobju, na katero se nanaša revizija, je Zakon o spremembah Zakona o Vladi Republike Slovenije del delovnega področja MJU, ki se nanaša informacijske storitve MJU, prenesel v pristojnost novoustanovljenega Ministrstva za digitalno preobrazbo (v nadaljevanju: MDP). Računsko sodišče je novemu ministrstvu podalo več priporočil za izboljšanje poslovanja, slednje pa je že pristopilo k pripravi osnutka Zakona o digitalni preobrazbi, v katerem želi med drugim bolje opredeliti tudi pojme iz obstoječih pravnih podlag in nekaterih drugih ukrepov za ureditev področja.</w:t>
      </w:r>
    </w:p>
    <w:p w14:paraId="5424E38D" w14:textId="77777777" w:rsidR="00C572B5" w:rsidRDefault="00C572B5" w:rsidP="003D1FAE">
      <w:pPr>
        <w:pStyle w:val="RStekst"/>
      </w:pPr>
    </w:p>
    <w:p w14:paraId="35897DF7" w14:textId="0BCFBBDA" w:rsidR="008629A2" w:rsidRDefault="008629A2" w:rsidP="008629A2">
      <w:pPr>
        <w:pStyle w:val="RStekst"/>
      </w:pPr>
      <w:r>
        <w:t xml:space="preserve">Ljubljana, </w:t>
      </w:r>
      <w:bookmarkStart w:id="0" w:name="_GoBack"/>
      <w:bookmarkEnd w:id="0"/>
      <w:r w:rsidR="009754AF">
        <w:t>13. decembra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AC6047E"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F799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2AF8541"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E2AB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6E2AB7"/>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754AF"/>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F7998"/>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1e3d3dff-4392-4e99-aebd-c95b4ee1afd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4869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2023-12-12T15:08:00Z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