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594F0B4" w:rsidR="008629A2" w:rsidRPr="00F4569E" w:rsidRDefault="008629A2" w:rsidP="008629A2">
      <w:pPr>
        <w:pStyle w:val="RSGLAVNINASLOV"/>
        <w:rPr>
          <w:spacing w:val="-2"/>
        </w:rPr>
      </w:pPr>
      <w:r w:rsidRPr="009176A9">
        <w:rPr>
          <w:spacing w:val="-2"/>
        </w:rPr>
        <w:t xml:space="preserve">Povzetek revizijskega poročila </w:t>
      </w:r>
      <w:r w:rsidR="00D71EBB">
        <w:rPr>
          <w:spacing w:val="-2"/>
        </w:rPr>
        <w:br/>
      </w:r>
      <w:r w:rsidR="00D71EBB" w:rsidRPr="00D71EBB">
        <w:rPr>
          <w:spacing w:val="-2"/>
        </w:rPr>
        <w:t xml:space="preserve">Učinkovitost poslovanja družbe </w:t>
      </w:r>
      <w:r w:rsidR="00D71EBB">
        <w:rPr>
          <w:spacing w:val="-2"/>
        </w:rPr>
        <w:br/>
      </w:r>
      <w:r w:rsidR="00D71EBB" w:rsidRPr="00D71EBB">
        <w:rPr>
          <w:spacing w:val="-2"/>
        </w:rPr>
        <w:t>Slovenski državni gozdovi, d. o. o.</w:t>
      </w:r>
    </w:p>
    <w:p w14:paraId="7F540D2F" w14:textId="77777777" w:rsidR="00996F90" w:rsidRPr="00D71EBB" w:rsidRDefault="00996F90" w:rsidP="00996F90">
      <w:pPr>
        <w:pStyle w:val="RStekst"/>
      </w:pPr>
      <w:r w:rsidRPr="00834C7E">
        <w:t xml:space="preserve">Računsko sodišče je izvedlo </w:t>
      </w:r>
      <w:r w:rsidRPr="00303256">
        <w:t>revizijo</w:t>
      </w:r>
      <w:r w:rsidRPr="00834C7E">
        <w:rPr>
          <w:b/>
        </w:rPr>
        <w:t xml:space="preserve"> učinkovitosti poslovanja dr</w:t>
      </w:r>
      <w:r>
        <w:rPr>
          <w:b/>
        </w:rPr>
        <w:t>užbe Slovenski državni gozdovi, </w:t>
      </w:r>
      <w:r w:rsidRPr="00834C7E">
        <w:rPr>
          <w:b/>
        </w:rPr>
        <w:t xml:space="preserve">d. o. o. </w:t>
      </w:r>
      <w:r w:rsidRPr="00EE2834">
        <w:t>(v nadaljevanju: SiDG)</w:t>
      </w:r>
      <w:r w:rsidRPr="00834C7E">
        <w:t xml:space="preserve"> </w:t>
      </w:r>
      <w:r w:rsidRPr="00EE2834">
        <w:rPr>
          <w:b/>
        </w:rPr>
        <w:t xml:space="preserve">v delu, ki se nanaša na upravljanje državnih gozdov in vzpostavljanje centrov za zbiranje in predelavo lesa v obdobju </w:t>
      </w:r>
      <w:r w:rsidRPr="00834C7E">
        <w:rPr>
          <w:b/>
        </w:rPr>
        <w:t>od 1. 1. 2019 do 30. 6. 2020</w:t>
      </w:r>
      <w:r w:rsidRPr="00EE2834">
        <w:rPr>
          <w:b/>
        </w:rPr>
        <w:t>.</w:t>
      </w:r>
      <w:r w:rsidRPr="00834C7E">
        <w:t xml:space="preserve"> Podalo je mnenje, da je bila SiDG pri upravljanju z državnimi gozdovi in vzpostavljanju centrov za </w:t>
      </w:r>
      <w:bookmarkStart w:id="0" w:name="_GoBack"/>
      <w:r w:rsidRPr="00D71EBB">
        <w:t xml:space="preserve">zbiranje in predelavo lesa </w:t>
      </w:r>
      <w:r w:rsidRPr="00D71EBB">
        <w:rPr>
          <w:b/>
        </w:rPr>
        <w:t>delno učinkovita.</w:t>
      </w:r>
    </w:p>
    <w:bookmarkEnd w:id="0"/>
    <w:p w14:paraId="568ACD44" w14:textId="77777777" w:rsidR="00996F90" w:rsidRPr="00EE5154" w:rsidRDefault="00996F90" w:rsidP="00996F90">
      <w:pPr>
        <w:pStyle w:val="RStekst"/>
        <w:rPr>
          <w:b/>
        </w:rPr>
      </w:pPr>
      <w:r w:rsidRPr="00EE2834">
        <w:t>Računsko sodišče je ugotovilo, da je bila SiDG</w:t>
      </w:r>
      <w:r w:rsidRPr="00834C7E">
        <w:rPr>
          <w:b/>
        </w:rPr>
        <w:t xml:space="preserve"> pri sečnji in spravilu </w:t>
      </w:r>
      <w:r w:rsidRPr="00EE5154">
        <w:rPr>
          <w:b/>
        </w:rPr>
        <w:t xml:space="preserve">lesa delno učinkovita. </w:t>
      </w:r>
    </w:p>
    <w:p w14:paraId="25F19A06" w14:textId="77777777" w:rsidR="00996F90" w:rsidRPr="00834C7E" w:rsidRDefault="00996F90" w:rsidP="00996F90">
      <w:pPr>
        <w:pStyle w:val="RStekst"/>
      </w:pPr>
      <w:r w:rsidRPr="00834C7E">
        <w:t>Ker SiDG ni sledila dolgoročnemu cilju doseganja razmerja med stroški lastne sečnje in spravila lesa in stroški, ki jih je imela z zunanjimi izvajalci, in ker zaradi različnih zunanjih dejavnikov letnega obsega sečnje ni načrtovala v skladu z dolgoročnimi cilji, je vladi predlagala, da je v strateškem načrtu poslovanja za obdobje 2020–2029 določila nove cilje. Postopki načrtovanja obsega sečnje in spravila lesa v delu, ki se nanaša na usklajevanje preliminarnega plana sečnje, niso bili celovito dokumentirani in pregledni.</w:t>
      </w:r>
    </w:p>
    <w:p w14:paraId="40AE965F" w14:textId="77777777" w:rsidR="00996F90" w:rsidRPr="00834C7E" w:rsidRDefault="00996F90" w:rsidP="00996F90">
      <w:pPr>
        <w:pStyle w:val="RStekst"/>
      </w:pPr>
      <w:r w:rsidRPr="00834C7E">
        <w:t>SiDG v notranjih aktih ni dovolj natančno opredelila vseh aktivnosti za obvladovanje tveganja nedovoljene odtujitve lesa iz državnih gozdov ter izvajanja sečnje brez izdanih odločb Zavoda za gozdove Slovenije ali v neskladju z njimi. Pristojnemu ministrstvu ni predlagala sprememb pravil, ki urejajo izbiro zunanjih izvajalcev sečnje in spravila lesa in jih sprejema</w:t>
      </w:r>
      <w:r>
        <w:t xml:space="preserve"> Vlada Republike Slovenije (v </w:t>
      </w:r>
      <w:r w:rsidRPr="00834C7E">
        <w:t>nadaljevanju: vlada), da bi ustrezneje določila merila za izbor zunanjih izvajalcev in ji</w:t>
      </w:r>
      <w:r>
        <w:t>h uskladila s </w:t>
      </w:r>
      <w:r w:rsidRPr="00834C7E">
        <w:t>cilji v strateškem načrtu poslovanja za obdobje 2017–2026. V notranjih aktih ni opredelila sečnje, ki jo bo izvajala sama, ter ni sprejela meril in kriterijev za odločanje o izvedbi lastne sečnje in sečnje z zunanjimi izvajalci.</w:t>
      </w:r>
    </w:p>
    <w:p w14:paraId="04CB8B37" w14:textId="77777777" w:rsidR="00996F90" w:rsidRPr="00834C7E" w:rsidRDefault="00996F90" w:rsidP="00996F90">
      <w:pPr>
        <w:pStyle w:val="RStekst"/>
      </w:pPr>
      <w:r w:rsidRPr="00834C7E">
        <w:t>SiDG je uspela skoraj v celoti izvesti odločbe Zavoda za gozdove Slovenije za sanitarno sečnjo in je sledila načrtovanemu obsegu sečnje in spravila lesa.</w:t>
      </w:r>
      <w:r w:rsidRPr="00834C7E">
        <w:rPr>
          <w:rFonts w:asciiTheme="majorHAnsi" w:hAnsiTheme="majorHAnsi"/>
          <w:sz w:val="17"/>
        </w:rPr>
        <w:t xml:space="preserve"> </w:t>
      </w:r>
      <w:r w:rsidRPr="00834C7E">
        <w:t>Zaradi zamud pri nabavi gozdarske mehanizacije ni mogla doseči cilja glede deleža lastne sečnje iz strateškega načr</w:t>
      </w:r>
      <w:r>
        <w:t>ta poslovanja za </w:t>
      </w:r>
      <w:r w:rsidRPr="00834C7E">
        <w:t>obdobje 2017–2026 in je vladi predlagala, da je v strateškem načrtu za obdobje od 2020–2029 določila, da bo ciljni delež lastne sečnje 20 % dosegla šele do konca leta 2021. SiDG količin posekanega lesa ni spremljala v vseh fazah sečnje in spravila lesa, od zunanjih izvajalcev ni zahtevala vodenja ustreznih evidenc in poročanja ter ni v zadostni meri preverjala skladnosti sečnje in spravila lesa z odločbami Zavoda za gozdove Slovenije in z notranjimi akti. SiDG tudi ni zagotovila, da bi zunanji izvajalci opravljali storitve v skladu s pogodbenimi obveznostmi in ni</w:t>
      </w:r>
      <w:r>
        <w:t xml:space="preserve"> izrekala ukrepov v </w:t>
      </w:r>
      <w:r w:rsidRPr="00834C7E">
        <w:t xml:space="preserve">primeru ugotovljenih kršitev. Izvajanja kontrol nad državnimi gozdovi, kjer se sečnja in spravilo lesa ne izvajata, ni načrtovala, zato se kontrole izvajajo naključno. Do marca 2019 je zunanje izvajalce </w:t>
      </w:r>
      <w:r w:rsidRPr="00834C7E">
        <w:lastRenderedPageBreak/>
        <w:t>izbirala po postopkih naročil male vrednosti, čeprav bi jih morala</w:t>
      </w:r>
      <w:r>
        <w:t xml:space="preserve"> izbirati po odprtem postopku s </w:t>
      </w:r>
      <w:r w:rsidRPr="00834C7E">
        <w:t xml:space="preserve">sklenitvijo okvirnega sporazuma. </w:t>
      </w:r>
    </w:p>
    <w:p w14:paraId="0FA86226" w14:textId="77777777" w:rsidR="00996F90" w:rsidRPr="00834C7E" w:rsidRDefault="00996F90" w:rsidP="00996F90">
      <w:pPr>
        <w:pStyle w:val="RStekst"/>
      </w:pPr>
      <w:r w:rsidRPr="00834C7E">
        <w:t>SiDG ni razpolagala z informacijskim sistemom, ki bi ji omogočil popolne in zanesljive p</w:t>
      </w:r>
      <w:r>
        <w:t>odatke o </w:t>
      </w:r>
      <w:r w:rsidRPr="00834C7E">
        <w:t>sečnji in spravilu lesa, zato ni mogla zanesljivo in celovito spremljati ter sistemsko načrtovati poslovnih procesov sečnje in spravila lesa. Evidence o sečnji in spravilu lesa je vodila ročno, spreminjanje podatkov je bilo možno brez revizijske sledi, zato so bile nepopolne in nezanesljive. V</w:t>
      </w:r>
      <w:r>
        <w:t> </w:t>
      </w:r>
      <w:r w:rsidRPr="00834C7E">
        <w:t>juniju 2020 je objavila javno naročilo za izdelavo, vzdrževanje in nadgradnjo informacijskega sistema na področju gozdarstva.</w:t>
      </w:r>
    </w:p>
    <w:p w14:paraId="49CA02E0" w14:textId="77777777" w:rsidR="00996F90" w:rsidRPr="00834C7E" w:rsidRDefault="00996F90" w:rsidP="00996F90">
      <w:pPr>
        <w:pStyle w:val="RStekst"/>
      </w:pPr>
      <w:r w:rsidRPr="00834C7E">
        <w:t>Pri nabavi gozdarske mehanizacije SiDG ni zagotavljala celovitosti izračunavanja ocenjene vrednosti javnega naročila in ustreznega oblikovanja meril za izbor ekonomsko najugodnejšega ponudnika. Posledično nadzornega sveta ni seznanila s celotnimi stroški nabave gozdarske mehanizacije.</w:t>
      </w:r>
    </w:p>
    <w:p w14:paraId="65DD389E" w14:textId="77777777" w:rsidR="00996F90" w:rsidRPr="00EE5154" w:rsidRDefault="00996F90" w:rsidP="00996F90">
      <w:pPr>
        <w:pStyle w:val="RStekst"/>
        <w:rPr>
          <w:b/>
        </w:rPr>
      </w:pPr>
      <w:r w:rsidRPr="00EE2834">
        <w:t xml:space="preserve">SiDG je bila </w:t>
      </w:r>
      <w:r w:rsidRPr="00834C7E">
        <w:rPr>
          <w:b/>
        </w:rPr>
        <w:t xml:space="preserve">pri prodaji gozdnih lesnih </w:t>
      </w:r>
      <w:r w:rsidRPr="00EE5154">
        <w:rPr>
          <w:b/>
        </w:rPr>
        <w:t xml:space="preserve">sortimentov delno učinkovita. </w:t>
      </w:r>
    </w:p>
    <w:p w14:paraId="72D1FF27" w14:textId="77777777" w:rsidR="00996F90" w:rsidRPr="00834C7E" w:rsidRDefault="00996F90" w:rsidP="00996F90">
      <w:pPr>
        <w:pStyle w:val="RStekst"/>
      </w:pPr>
      <w:r w:rsidRPr="00834C7E">
        <w:t>Pri načrtovanju ciljev prodaje in v javnih razpisih za sklepanje dolgoročnih pogodb ni upoštevala zaveze iz strateškega načrta poslovanja za obdobje 2017–2026, da se upošteva tudi stopnja predelave gozdnih lesnih sortimentov (v nadaljevanju: GLS), k</w:t>
      </w:r>
      <w:r>
        <w:t>i jo lahko izvede kupec. SiDG v </w:t>
      </w:r>
      <w:r w:rsidRPr="00834C7E">
        <w:t>poslovnih načrtih ni ustrezno načrtovala obsega prodaje, saj ni upoštevala neprodanih količin GLS po pogodbah iz preteklih let.</w:t>
      </w:r>
    </w:p>
    <w:p w14:paraId="7D3681BC" w14:textId="77777777" w:rsidR="00996F90" w:rsidRPr="00834C7E" w:rsidRDefault="00996F90" w:rsidP="00996F90">
      <w:pPr>
        <w:pStyle w:val="RStekst"/>
      </w:pPr>
      <w:r w:rsidRPr="00834C7E">
        <w:t xml:space="preserve">SiDG ni ustrezno uredila pravil in postopkov prodaje GLS, saj do junija 2020 ni imela notranjih aktov, v katerih bi za posamezno metodo prodaje podrobneje opisala posamezne faze in podrobneje opredelila letno in mesečno načrtovanje prodaje ter zavarovanje plačil kupcev. SiDG ni zagotovila preglednosti postopkov prodaje, ker v notranjih aktih ni opredelila podrobnejšega načina določanja cen za prodajo po metodah javnega zbiranja ponudb in javnih dražb ter nekaterih elementov prodaje pri metodi javnih dražb. </w:t>
      </w:r>
    </w:p>
    <w:p w14:paraId="2F1C1231" w14:textId="77777777" w:rsidR="00996F90" w:rsidRPr="00834C7E" w:rsidRDefault="00996F90" w:rsidP="00996F90">
      <w:pPr>
        <w:pStyle w:val="RStekst"/>
      </w:pPr>
      <w:r w:rsidRPr="00834C7E">
        <w:t xml:space="preserve">Da bi preprečila preveliko znižanje cen GLS in zagotovila predelovalcem čim bolj nemoteno preskrbo z GLS, je v času epidemije covida-19 pristojnemu ministrstvu poslala predlog dodatnih ukrepov za prodajo GLS. V juniju 2020 je pristojnemu ministrstvu poslala predlog novega pravilnika, ki ureja merjenje in razvrščanje gozdnih lesnih sortimentov iz državnih gozdov, saj je ugotovila nekatere pomanjkljivosti njegovih določil. Pristojnemu ministrstvu pa ni predlagala spremembe pravil, ki urejajo prodajo GLS in jih sprejema vlada, čeprav obstoječi način razdeljevanja razpisanih GLS pri dolgoročnih pogodbah ni zagotavljal enakopravne obravnave ponudnikov, saj se razpisane količine GLS med kupce niso razdeljevale glede na njihove kapacitete za predelavo, temveč glede na oddaljenost obrata za predelavo od kraja poseka. SiDG do aprila 2020 ni vzpostavila spremljanja realizacije prodajnih pogodb na način, ki bi preprečeval nedovoljene prekoračitve pogodbenih količin GLS. </w:t>
      </w:r>
    </w:p>
    <w:p w14:paraId="62F2B63E" w14:textId="77777777" w:rsidR="00996F90" w:rsidRPr="00834C7E" w:rsidRDefault="00996F90" w:rsidP="00996F90">
      <w:pPr>
        <w:pStyle w:val="RStekst"/>
      </w:pPr>
      <w:r w:rsidRPr="00834C7E">
        <w:t xml:space="preserve">SiDG ni učinkovito izvajala nadzora nad odpremo GLS, saj v notranjih aktih ni opredelila procesa načrtovanja kontrol odprem in ni izvajala nenapovedanih kontrol odpremnikov pri razvrščanju in merjenju GLS. SiDG ni vzpostavila pogojev za učinkovit nadzor nad kupci z dolgoročnimi pogodbami in nad predelavo GLS v njihovih obratih, saj jim ni predpisala poročanja, ki bi ji omogočalo preveriti, ali so GLS dejansko predelali. SiDG ni na ustrezen način preverjala, ali kupci izpolnjujejo obveze </w:t>
      </w:r>
      <w:r w:rsidRPr="00834C7E">
        <w:lastRenderedPageBreak/>
        <w:t>o</w:t>
      </w:r>
      <w:r>
        <w:t> </w:t>
      </w:r>
      <w:r w:rsidRPr="00834C7E">
        <w:t>predelavi GLS iz dolgoročne pogodbe. SiDG je odstopila od prodanih pogodb s kupci, pri katerih je ugotovila, da ne izpolnjujejo pogodbenih obveznosti.</w:t>
      </w:r>
    </w:p>
    <w:p w14:paraId="14465D90" w14:textId="77777777" w:rsidR="00996F90" w:rsidRPr="00834C7E" w:rsidRDefault="00996F90" w:rsidP="00996F90">
      <w:pPr>
        <w:pStyle w:val="RStekst"/>
      </w:pPr>
      <w:r w:rsidRPr="00834C7E">
        <w:t>SiDG ni zagotovila potrebnih in zadostnih podatkov za podporo prodaji GLS, saj do junija 2020 ni za vse metode prodaje opredelila obveznosti vodenja evidenc s področja prodaje in njihove vsebine ter računalniške aplikacije, v katerih se vodijo evidence in podatki. SiDG ni zagotovila popolne sledljivosti posameznih izvedenih aktivnosti v procesu prodaje GLS. SiDG ni imela sprejetega notranjega predpisa, v katerem bi za vse metode prodaje opredelila evidence in arhiviranje podatkov s področja prodaje GLS.</w:t>
      </w:r>
    </w:p>
    <w:p w14:paraId="6A802C82" w14:textId="77777777" w:rsidR="00996F90" w:rsidRPr="00EE5154" w:rsidRDefault="00996F90" w:rsidP="00996F90">
      <w:pPr>
        <w:pStyle w:val="RStekst"/>
        <w:rPr>
          <w:b/>
        </w:rPr>
      </w:pPr>
      <w:r w:rsidRPr="00EE2834">
        <w:t>SiDG je bila tudi</w:t>
      </w:r>
      <w:r w:rsidRPr="00834C7E">
        <w:rPr>
          <w:b/>
        </w:rPr>
        <w:t xml:space="preserve"> pri vzpostavljanju centrov za zbiranje in </w:t>
      </w:r>
      <w:r w:rsidRPr="00EE5154">
        <w:rPr>
          <w:b/>
        </w:rPr>
        <w:t>predelavo lesa delno učinkovita.</w:t>
      </w:r>
    </w:p>
    <w:p w14:paraId="52387734" w14:textId="77777777" w:rsidR="00996F90" w:rsidRPr="00834C7E" w:rsidRDefault="00996F90" w:rsidP="00996F90">
      <w:pPr>
        <w:pStyle w:val="RStekst"/>
      </w:pPr>
      <w:r w:rsidRPr="00834C7E">
        <w:t xml:space="preserve">Vlada je leta 2017 v strateškem načrtu poslovanja za obdobje 2017–2026 opredelila cilj, da mora SiDG vzpostaviti 4 centre za zbiranje in predelavo lesa, predvidene lokacije in višino potrebnih investicijskih sredstev, ter je SiDG naložila, naj glede njihovega razvoja in načina delovanja pripravi dopolnitev strateškega načrta. Enega od delujočih centrov je predstavljala njena odvisna družba Snežnik, d.o.o., SiDG pa kljub izvajanju nekaterih aktivnosti v zvezi z obravnavo vlog potencialnih strateških partnerjev na podlagi javnega poziva iz leta 2018 ni vzpostavila nobenega novega centra za zbiranje in predelavo lesa. SiDG ni pripravila načrta aktivnosti in ni izvedla konkretnih aktivnosti za njihovo vzpostavitev. Vladi je poslala več predlogov za dopolnitev strateškega načrta poslovanja za obdobje 2017–2026 ter za pripravo strateškega načrta poslovanja za obdobje 2020–2029. Kljub številnim prejetim pripombam SiDG ni proučila realnosti strateških usmeritev iz leta 2017, ni pridobila oziroma pripravila celovitih tržnih analiz, študij izvedljivosti, podlag za določitev lokacije in specifičnih dejavnosti centrov, ni pripravila alternativnih scenarijev, ni preverila interesa potencialnih strateških partnerjev in ni podrobneje proučila tveganj, povezanih s širitvijo dejavnosti na področje lesnopredelovalne dejavnosti. Šele januarja 2020 je pridobila investicijske elaborate za predvidene 4 centre, ki pa so kazali na ekonomsko neučinkovitost investicij in so bili ocenjeni kot neprimerni za poslovno odločanje. Vladi ni dala ustreznih podlag za odločanje, ker je ni opozorila na tveganje glede premajhnih količin GLS kot vhodne surovine in na neustreznost strateškega cilja ter ji ni predlagala sprememb strateških usmeritev iz leta 2017. </w:t>
      </w:r>
    </w:p>
    <w:p w14:paraId="5B41E905" w14:textId="77777777" w:rsidR="00996F90" w:rsidRPr="008C63CF" w:rsidRDefault="00996F90" w:rsidP="00996F90">
      <w:pPr>
        <w:pStyle w:val="RStekst"/>
      </w:pPr>
      <w:r w:rsidRPr="00834C7E">
        <w:t xml:space="preserve">SiDG je do izdaje revizijskega poročila izvedla številne ukrepe za učinkovitejše poslovanje, zato računsko sodišče ni zahtevalo priprave odzivnega poročila, podalo pa je </w:t>
      </w:r>
      <w:r w:rsidRPr="00EE2834">
        <w:rPr>
          <w:b/>
        </w:rPr>
        <w:t>priporočila</w:t>
      </w:r>
      <w:r w:rsidRPr="00834C7E">
        <w:t xml:space="preserve"> za izboljšanje poslovanja.</w:t>
      </w:r>
      <w:r>
        <w:t xml:space="preserve"> </w:t>
      </w:r>
    </w:p>
    <w:p w14:paraId="5424E38D" w14:textId="77777777" w:rsidR="00C572B5" w:rsidRDefault="00C572B5" w:rsidP="003D1FAE">
      <w:pPr>
        <w:pStyle w:val="RStekst"/>
      </w:pPr>
    </w:p>
    <w:p w14:paraId="35897DF7" w14:textId="08DD62F1" w:rsidR="008629A2" w:rsidRDefault="008629A2" w:rsidP="008629A2">
      <w:pPr>
        <w:pStyle w:val="RStekst"/>
      </w:pPr>
      <w:r>
        <w:t xml:space="preserve">Ljubljana, </w:t>
      </w:r>
      <w:r w:rsidR="00D71EBB">
        <w:t>4. avgusta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4FACBB1"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D71EBB">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A0322B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71EBB">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96F90"/>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1EBB"/>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openxmlformats.org/package/2006/metadata/core-properties"/>
    <ds:schemaRef ds:uri="http://schemas.microsoft.com/office/2006/documentManagement/types"/>
    <ds:schemaRef ds:uri="42ebf45c-1dc9-4706-a9a1-7b70b4b0c362"/>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11F9AB5-9B3A-4211-8A79-AD2A0BF67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2022-08-02T12:29:00Z</dcterms:created>
  <dcterms:modified xsi:type="dcterms:W3CDTF">2022-08-02T12:30:00Z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