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7C8DAA9" w:rsidR="008629A2" w:rsidRPr="00972322" w:rsidRDefault="008629A2" w:rsidP="00A44A88">
      <w:pPr>
        <w:pStyle w:val="RSGLAVNINASLOV"/>
        <w:spacing w:before="1080" w:after="720"/>
        <w:rPr>
          <w:spacing w:val="-2"/>
        </w:rPr>
      </w:pPr>
      <w:r w:rsidRPr="009176A9">
        <w:rPr>
          <w:spacing w:val="-2"/>
        </w:rPr>
        <w:t xml:space="preserve">Povzetek revizijskega poročila </w:t>
      </w:r>
      <w:r w:rsidR="00D06B4E">
        <w:rPr>
          <w:spacing w:val="-2"/>
        </w:rPr>
        <w:br/>
      </w:r>
      <w:r w:rsidR="005867E0" w:rsidRPr="005867E0">
        <w:rPr>
          <w:spacing w:val="2"/>
        </w:rPr>
        <w:t>Pravilnost dela poslovanja Občine Prevalje</w:t>
      </w:r>
    </w:p>
    <w:p w14:paraId="3E28BD6C" w14:textId="77777777" w:rsidR="005867E0" w:rsidRPr="0056112A" w:rsidRDefault="005867E0" w:rsidP="005867E0">
      <w:pPr>
        <w:pStyle w:val="RStekst"/>
      </w:pPr>
      <w:r w:rsidRPr="0056112A">
        <w:t xml:space="preserve">Računsko sodišče je revidiralo pravilnost poslovanja Občine Prevalje v letu 2020 </w:t>
      </w:r>
      <w:r w:rsidRPr="0056112A">
        <w:rPr>
          <w:b/>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4D40A8">
        <w:rPr>
          <w:b/>
        </w:rPr>
        <w:t>.</w:t>
      </w:r>
      <w:r w:rsidRPr="0056112A">
        <w:t xml:space="preserve"> Cilj revizije je bil izrek mnenja o pravilnosti poslovanja Občine Prevalje v letu</w:t>
      </w:r>
      <w:r>
        <w:t> </w:t>
      </w:r>
      <w:r w:rsidRPr="0056112A">
        <w:t>2020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3BF7A809" w14:textId="77777777" w:rsidR="005867E0" w:rsidRPr="0056112A" w:rsidRDefault="005867E0" w:rsidP="005867E0">
      <w:pPr>
        <w:pStyle w:val="RStekst"/>
      </w:pPr>
      <w:r w:rsidRPr="0056112A">
        <w:t xml:space="preserve">Računsko sodišče je o pravilnosti dela poslovanja Občine Prevalje v letu 2020 izreklo </w:t>
      </w:r>
      <w:bookmarkStart w:id="0" w:name="_GoBack"/>
      <w:r w:rsidRPr="005867E0">
        <w:rPr>
          <w:rStyle w:val="RStekstBoldbarva"/>
          <w:color w:val="auto"/>
        </w:rPr>
        <w:t>mnenje s pridržkom,</w:t>
      </w:r>
      <w:bookmarkEnd w:id="0"/>
      <w:r w:rsidRPr="0056112A">
        <w:t xml:space="preserve"> ker občina ni poslovala v skladu s predpisi in pogodbenimi določili v naslednjih primerih:</w:t>
      </w:r>
    </w:p>
    <w:p w14:paraId="26F625E8" w14:textId="77777777" w:rsidR="005867E0" w:rsidRPr="0056112A" w:rsidRDefault="005867E0" w:rsidP="005867E0">
      <w:pPr>
        <w:pStyle w:val="RSnatevanje"/>
      </w:pPr>
      <w:r w:rsidRPr="0056112A">
        <w:rPr>
          <w:rStyle w:val="RSpodnaslov4Znak"/>
          <w:rFonts w:asciiTheme="minorHAnsi" w:hAnsiTheme="minorHAnsi"/>
          <w:sz w:val="20"/>
        </w:rPr>
        <w:t>župan o sprejeti odločitvi o začasnem financiranju v letu 2020 ni obvestil</w:t>
      </w:r>
      <w:r w:rsidRPr="0056112A">
        <w:t xml:space="preserve"> nadzornega odbora</w:t>
      </w:r>
      <w:r w:rsidRPr="0056112A">
        <w:rPr>
          <w:lang w:eastAsia="sl-SI"/>
        </w:rPr>
        <w:t xml:space="preserve">; občina </w:t>
      </w:r>
      <w:r w:rsidRPr="0056112A">
        <w:t>ni mesečno načrtovala likvidnosti proračuna; v proračunu ni oblikovala splošne proračunske rezervacije</w:t>
      </w:r>
      <w:r w:rsidRPr="0056112A">
        <w:rPr>
          <w:lang w:eastAsia="sl-SI"/>
        </w:rPr>
        <w:t xml:space="preserve">; obrazložitve proračuna občine in obrazložitve splošnega dela zaključnega računa za leto 2020 niso popolne; </w:t>
      </w:r>
      <w:r w:rsidRPr="0056112A">
        <w:t>ni vzpostavila sistema spremljanja prevzetih obveznosti v breme proračunov prihodnjih let ter pri plačilu obveznosti iz proračuna ni upoštevala zakonskih plačilnih rokov;</w:t>
      </w:r>
    </w:p>
    <w:p w14:paraId="4C18F771" w14:textId="77777777" w:rsidR="005867E0" w:rsidRPr="0056112A" w:rsidRDefault="005867E0" w:rsidP="005867E0">
      <w:pPr>
        <w:pStyle w:val="RSnatevanje"/>
        <w:keepLines w:val="0"/>
        <w:rPr>
          <w:lang w:eastAsia="sl-SI"/>
        </w:rPr>
      </w:pPr>
      <w:r w:rsidRPr="0056112A">
        <w:t xml:space="preserve">evidenca nepremičnega premoženja ne vsebuje vseh zahtevanih sestavin; </w:t>
      </w:r>
      <w:r w:rsidRPr="00371BBF">
        <w:rPr>
          <w:lang w:eastAsia="sl-SI"/>
        </w:rPr>
        <w:t>uporabnikom v letu</w:t>
      </w:r>
      <w:r>
        <w:rPr>
          <w:lang w:eastAsia="sl-SI"/>
        </w:rPr>
        <w:t> </w:t>
      </w:r>
      <w:r w:rsidRPr="00371BBF">
        <w:rPr>
          <w:lang w:eastAsia="sl-SI"/>
        </w:rPr>
        <w:t>2020 ni zaračunala</w:t>
      </w:r>
      <w:r w:rsidRPr="0056112A">
        <w:rPr>
          <w:lang w:eastAsia="sl-SI"/>
        </w:rPr>
        <w:t xml:space="preserve"> uporabnine za oddajanje prostorov v občasno uporabo; v </w:t>
      </w:r>
      <w:r w:rsidRPr="0056112A">
        <w:t xml:space="preserve">27 najemnih pogodbah o občasni uporabi </w:t>
      </w:r>
      <w:r>
        <w:t>in v 2 </w:t>
      </w:r>
      <w:r w:rsidRPr="0056112A">
        <w:t xml:space="preserve">primerih pri oddaji poslovnega prostora v najem oziroma brezplačno uporabo ni imenovala skrbnika pravnega posla oziroma ga ni določila v pogodbi; ni izvedla postopkov javnih naročil za investicijsko vzdrževanje nepremičnega premoženja in je dopustila, da je najemnik sam izvedel investicijska vlaganja v poslovni prostor v lasti občine; z </w:t>
      </w:r>
      <w:r w:rsidRPr="0056112A">
        <w:rPr>
          <w:lang w:eastAsia="sl-SI"/>
        </w:rPr>
        <w:t>uporabnikom poslovnih prostorov je sklenila neposredno pogodbo o brezplačni uporabi, čeprav za to niso bili izpolnjeni pogoji</w:t>
      </w:r>
      <w:r w:rsidRPr="0056112A">
        <w:t>; v najemni pogodbi je določila uporabnino v neskladju s Sklepom o določitvi najemnin za leto 2020;</w:t>
      </w:r>
    </w:p>
    <w:p w14:paraId="74D992CC" w14:textId="77777777" w:rsidR="005867E0" w:rsidRPr="0056112A" w:rsidRDefault="005867E0" w:rsidP="005867E0">
      <w:pPr>
        <w:pStyle w:val="RSnatevanje"/>
        <w:rPr>
          <w:b/>
        </w:rPr>
      </w:pPr>
      <w:r w:rsidRPr="0056112A">
        <w:rPr>
          <w:lang w:eastAsia="sl-SI"/>
        </w:rPr>
        <w:t>dopustila je, da je podizvajalec izvedel več del, kot je določeno v pogodbi</w:t>
      </w:r>
      <w:r>
        <w:rPr>
          <w:lang w:eastAsia="sl-SI"/>
        </w:rPr>
        <w:t>,</w:t>
      </w:r>
      <w:r w:rsidRPr="0056112A">
        <w:rPr>
          <w:lang w:eastAsia="sl-SI"/>
        </w:rPr>
        <w:t xml:space="preserve"> in za ta dela ni sklenila</w:t>
      </w:r>
      <w:r>
        <w:rPr>
          <w:lang w:eastAsia="sl-SI"/>
        </w:rPr>
        <w:t xml:space="preserve"> novega</w:t>
      </w:r>
      <w:r w:rsidRPr="0056112A">
        <w:rPr>
          <w:lang w:eastAsia="sl-SI"/>
        </w:rPr>
        <w:t xml:space="preserve"> aneksa;</w:t>
      </w:r>
      <w:r w:rsidRPr="0056112A">
        <w:t xml:space="preserve"> zavarovanje za dobro izvedbo pogodbenih obveznosti je pridobila prepozno; pred uvrstitvijo 4 projektov v načrt razvojnih programov ni pripravila dokumenta identifikacije investicijskega projekta oziroma poenostavljene investicijske dokumentacije; v 2 primerih je prevzela in plačala obveznosti, ki niso bile naročene z naročilnicama; v 3 naročilnice, ki presegajo vrednost 10.000 EUR brez DDV, ni vključila protikorupc</w:t>
      </w:r>
      <w:r>
        <w:t>ijske klavzule in pred izdajo 3 </w:t>
      </w:r>
      <w:r w:rsidRPr="0056112A">
        <w:t xml:space="preserve">naročilnic ni pridobila izjave oziroma podatkov o udeležbi fizičnih in pravnih oseb v lastništvu ponudnika; </w:t>
      </w:r>
      <w:r w:rsidRPr="0056112A">
        <w:rPr>
          <w:lang w:eastAsia="sl-SI"/>
        </w:rPr>
        <w:t xml:space="preserve">z izdajo 3 naročilnic je vrednost javnega naročila razdelila in se izognila postopku javnega naročanja; </w:t>
      </w:r>
      <w:r w:rsidRPr="0056112A">
        <w:t>v razpisni dokumentaciji je za javno naročilo navedla določilo, ki ni v skladu z načelom zagotavljanja konkurence med ponudniki;</w:t>
      </w:r>
    </w:p>
    <w:p w14:paraId="59E199C3" w14:textId="77777777" w:rsidR="005867E0" w:rsidRPr="0056112A" w:rsidRDefault="005867E0" w:rsidP="005867E0">
      <w:pPr>
        <w:pStyle w:val="RSnatevanje"/>
        <w:rPr>
          <w:lang w:eastAsia="sl-SI"/>
        </w:rPr>
      </w:pPr>
      <w:r w:rsidRPr="0056112A">
        <w:t xml:space="preserve">v javnem razpisu na področju programov kulture ni določila načina uporabe meril; </w:t>
      </w:r>
      <w:r w:rsidRPr="0056112A">
        <w:rPr>
          <w:lang w:eastAsia="sl-SI"/>
        </w:rPr>
        <w:t xml:space="preserve">v 2 primerih v pogodbo ni vključila protikorupcijske klavzule; </w:t>
      </w:r>
      <w:r>
        <w:rPr>
          <w:lang w:eastAsia="sl-SI"/>
        </w:rPr>
        <w:t>na</w:t>
      </w:r>
      <w:r w:rsidRPr="0056112A">
        <w:rPr>
          <w:lang w:eastAsia="sl-SI"/>
        </w:rPr>
        <w:t xml:space="preserve"> svetovni splet ni posredovala vseh dokumentov javnega razpisa na področju športa in javnega razpisa na področju programov kulture;</w:t>
      </w:r>
    </w:p>
    <w:p w14:paraId="3ED4BF35" w14:textId="77777777" w:rsidR="005867E0" w:rsidRPr="0056112A" w:rsidRDefault="005867E0" w:rsidP="005867E0">
      <w:pPr>
        <w:pStyle w:val="RSnatevanje"/>
        <w:keepNext/>
        <w:keepLines w:val="0"/>
        <w:widowControl w:val="0"/>
        <w:rPr>
          <w:lang w:eastAsia="sl-SI"/>
        </w:rPr>
      </w:pPr>
      <w:r w:rsidRPr="0056112A">
        <w:rPr>
          <w:spacing w:val="-4"/>
        </w:rPr>
        <w:t xml:space="preserve">v odloku o proračunu občine za leto 2020 ni določila obsega zadolževanja in izdajanja poroštev pravnih oseb javnega sektorja na ravni občine; </w:t>
      </w:r>
      <w:r w:rsidRPr="0056112A">
        <w:t>od javnega zavoda in ustanove, katerih soustanoviteljica je, ni pridobila podatkov o stanju zadolženosti na dan 31. 12. 2020, od javnega zavoda, katerega ustanoviteljica je</w:t>
      </w:r>
      <w:r>
        <w:t>,</w:t>
      </w:r>
      <w:r w:rsidRPr="0056112A">
        <w:t xml:space="preserve"> in od javnega zavoda, katerega soustanoviteljica je, pa jih ni pridobila pravočasno;</w:t>
      </w:r>
    </w:p>
    <w:p w14:paraId="02B82747" w14:textId="77777777" w:rsidR="005867E0" w:rsidRPr="0056112A" w:rsidRDefault="005867E0" w:rsidP="005867E0">
      <w:pPr>
        <w:pStyle w:val="RSnatevanje"/>
        <w:rPr>
          <w:rFonts w:ascii="Cambria" w:hAnsi="Cambria"/>
          <w:bCs/>
        </w:rPr>
      </w:pPr>
      <w:r w:rsidRPr="0056112A">
        <w:t xml:space="preserve">12 javnim uslužbencem je plačala cepljenje proti klopnemu meningoencefalitisu, ki ga predpisi niso predvidevali kot obveznost delodajalca; </w:t>
      </w:r>
      <w:r w:rsidRPr="0056112A">
        <w:rPr>
          <w:lang w:eastAsia="sl-SI"/>
        </w:rPr>
        <w:t xml:space="preserve">naročila in plačala je blago in storitve za namene, ki niso povezani s </w:t>
      </w:r>
      <w:r w:rsidRPr="0056112A">
        <w:t xml:space="preserve">financiranjem funkcij občinskih </w:t>
      </w:r>
      <w:r w:rsidRPr="00E85894">
        <w:t>organov</w:t>
      </w:r>
      <w:r w:rsidRPr="0056112A">
        <w:t xml:space="preserve"> </w:t>
      </w:r>
      <w:r>
        <w:t xml:space="preserve">in </w:t>
      </w:r>
      <w:r w:rsidRPr="0056112A">
        <w:t>z izvajanje</w:t>
      </w:r>
      <w:r>
        <w:t>m</w:t>
      </w:r>
      <w:r w:rsidRPr="0056112A">
        <w:t xml:space="preserve"> njihovih nalog; </w:t>
      </w:r>
      <w:r>
        <w:t>6 </w:t>
      </w:r>
      <w:r w:rsidRPr="0056112A">
        <w:t>prejemnikom je izplačala finančno pomoč za izvedbo, ne da bi upoštevala določila Pravilnika o postopkih za izvrševanje proračuna Republike Slovenije; od odvetnice ni pridobila mesečnih poročil o opravljenem delu.</w:t>
      </w:r>
    </w:p>
    <w:p w14:paraId="6DC78C28" w14:textId="77777777" w:rsidR="005867E0" w:rsidRPr="0056112A" w:rsidRDefault="005867E0" w:rsidP="005867E0">
      <w:pPr>
        <w:pStyle w:val="RStekst"/>
      </w:pPr>
      <w:r w:rsidRPr="0056112A">
        <w:t xml:space="preserve">Računsko sodišče je Občini Prevalje podalo </w:t>
      </w:r>
      <w:r w:rsidRPr="0056112A">
        <w:rPr>
          <w:b/>
        </w:rPr>
        <w:t>priporočila</w:t>
      </w:r>
      <w:r w:rsidRPr="0056112A">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21CC44C3" w14:textId="3595EFFF" w:rsidR="003D1FAE" w:rsidRPr="0029669A" w:rsidRDefault="003D1FAE" w:rsidP="009E2502">
      <w:pPr>
        <w:pStyle w:val="RStekst"/>
      </w:pPr>
    </w:p>
    <w:p w14:paraId="35897DF7" w14:textId="6D1A669B" w:rsidR="008629A2" w:rsidRDefault="008629A2" w:rsidP="008629A2">
      <w:pPr>
        <w:pStyle w:val="RStekst"/>
      </w:pPr>
      <w:r>
        <w:t xml:space="preserve">Ljubljana, </w:t>
      </w:r>
      <w:r w:rsidR="004F1D05">
        <w:t>1</w:t>
      </w:r>
      <w:r w:rsidR="005867E0">
        <w:t>9</w:t>
      </w:r>
      <w:r w:rsidR="00832173">
        <w:t>.</w:t>
      </w:r>
      <w:r w:rsidR="00972322">
        <w:t xml:space="preserve"> </w:t>
      </w:r>
      <w:r w:rsidR="005867E0">
        <w:t>maja</w:t>
      </w:r>
      <w:r w:rsidR="00972322">
        <w:t xml:space="preserve"> 202</w:t>
      </w:r>
      <w:r w:rsidR="009E2502">
        <w:t>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6E7B98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867E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F70478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867E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9669A"/>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1D05"/>
    <w:rsid w:val="004F25DF"/>
    <w:rsid w:val="004F4530"/>
    <w:rsid w:val="004F5411"/>
    <w:rsid w:val="004F7AB4"/>
    <w:rsid w:val="00504223"/>
    <w:rsid w:val="00505DE7"/>
    <w:rsid w:val="00530CDC"/>
    <w:rsid w:val="005440B4"/>
    <w:rsid w:val="0055169D"/>
    <w:rsid w:val="00556540"/>
    <w:rsid w:val="005712C3"/>
    <w:rsid w:val="005867E0"/>
    <w:rsid w:val="00587344"/>
    <w:rsid w:val="00597D1E"/>
    <w:rsid w:val="005A0CE8"/>
    <w:rsid w:val="005A11D2"/>
    <w:rsid w:val="005A4A15"/>
    <w:rsid w:val="005B475F"/>
    <w:rsid w:val="005C5B6E"/>
    <w:rsid w:val="005D4959"/>
    <w:rsid w:val="005E0F21"/>
    <w:rsid w:val="00624347"/>
    <w:rsid w:val="00636A48"/>
    <w:rsid w:val="00652630"/>
    <w:rsid w:val="00667856"/>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2173"/>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6B5"/>
    <w:rsid w:val="008F5ACB"/>
    <w:rsid w:val="00911D81"/>
    <w:rsid w:val="009128FF"/>
    <w:rsid w:val="0091460C"/>
    <w:rsid w:val="009251E1"/>
    <w:rsid w:val="009263FF"/>
    <w:rsid w:val="00935F2E"/>
    <w:rsid w:val="0093650D"/>
    <w:rsid w:val="00940706"/>
    <w:rsid w:val="00942819"/>
    <w:rsid w:val="00955751"/>
    <w:rsid w:val="00965027"/>
    <w:rsid w:val="00971399"/>
    <w:rsid w:val="00972322"/>
    <w:rsid w:val="00974799"/>
    <w:rsid w:val="00995671"/>
    <w:rsid w:val="009A0EB4"/>
    <w:rsid w:val="009B1759"/>
    <w:rsid w:val="009B2511"/>
    <w:rsid w:val="009B4B5E"/>
    <w:rsid w:val="009B730C"/>
    <w:rsid w:val="009B7DF9"/>
    <w:rsid w:val="009C08A3"/>
    <w:rsid w:val="009C0A80"/>
    <w:rsid w:val="009C32ED"/>
    <w:rsid w:val="009C44AF"/>
    <w:rsid w:val="009C5C4A"/>
    <w:rsid w:val="009E2502"/>
    <w:rsid w:val="009F1387"/>
    <w:rsid w:val="009F3998"/>
    <w:rsid w:val="009F3B05"/>
    <w:rsid w:val="00A10722"/>
    <w:rsid w:val="00A176AE"/>
    <w:rsid w:val="00A237BC"/>
    <w:rsid w:val="00A42C6D"/>
    <w:rsid w:val="00A4494D"/>
    <w:rsid w:val="00A44A88"/>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942"/>
    <w:rsid w:val="00BA1B18"/>
    <w:rsid w:val="00BA41F7"/>
    <w:rsid w:val="00BA4906"/>
    <w:rsid w:val="00BA7584"/>
    <w:rsid w:val="00BB1685"/>
    <w:rsid w:val="00BC11AE"/>
    <w:rsid w:val="00BC1AAC"/>
    <w:rsid w:val="00BC2B71"/>
    <w:rsid w:val="00BC38A1"/>
    <w:rsid w:val="00BF2925"/>
    <w:rsid w:val="00BF6889"/>
    <w:rsid w:val="00C059D1"/>
    <w:rsid w:val="00C11408"/>
    <w:rsid w:val="00C507AA"/>
    <w:rsid w:val="00C572B5"/>
    <w:rsid w:val="00C64910"/>
    <w:rsid w:val="00C64EFF"/>
    <w:rsid w:val="00C7520A"/>
    <w:rsid w:val="00C83D41"/>
    <w:rsid w:val="00C941E5"/>
    <w:rsid w:val="00CA4E70"/>
    <w:rsid w:val="00CA4EAF"/>
    <w:rsid w:val="00CA7704"/>
    <w:rsid w:val="00D05FB5"/>
    <w:rsid w:val="00D06B4E"/>
    <w:rsid w:val="00D32146"/>
    <w:rsid w:val="00D34A31"/>
    <w:rsid w:val="00D40E6D"/>
    <w:rsid w:val="00D41BCF"/>
    <w:rsid w:val="00D4218B"/>
    <w:rsid w:val="00D51804"/>
    <w:rsid w:val="00D52EF3"/>
    <w:rsid w:val="00D611CF"/>
    <w:rsid w:val="00D65B0F"/>
    <w:rsid w:val="00D72411"/>
    <w:rsid w:val="00D862FB"/>
    <w:rsid w:val="00DA6A15"/>
    <w:rsid w:val="00DB2E3D"/>
    <w:rsid w:val="00DB52AE"/>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5867E0"/>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2022-05-19T07:41:00Z</dcterms:created>
  <dcterms:modified xsi:type="dcterms:W3CDTF">2022-05-19T07:42:00Z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