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93FF4" w14:textId="7E391AFB" w:rsidR="008629A2" w:rsidRDefault="008629A2" w:rsidP="004769EE">
      <w:pPr>
        <w:pStyle w:val="RSGLAVNINASLOV"/>
        <w:rPr>
          <w:spacing w:val="-2"/>
        </w:rPr>
      </w:pPr>
      <w:r w:rsidRPr="009176A9">
        <w:rPr>
          <w:spacing w:val="-2"/>
        </w:rPr>
        <w:t xml:space="preserve">Povzetek revizijskega poročila </w:t>
      </w:r>
      <w:r w:rsidR="00206365">
        <w:rPr>
          <w:spacing w:val="-2"/>
        </w:rPr>
        <w:br/>
      </w:r>
      <w:r w:rsidR="001E47A4" w:rsidRPr="001E47A4">
        <w:rPr>
          <w:spacing w:val="-2"/>
        </w:rPr>
        <w:t>Učinkovitost porabe sredstev Evropskega sklada za regionalni razvoj in pravilnost izvedbe Javnega razpisa</w:t>
      </w:r>
      <w:r w:rsidR="001E47A4">
        <w:rPr>
          <w:spacing w:val="-2"/>
        </w:rPr>
        <w:br/>
      </w:r>
      <w:r w:rsidR="001E47A4" w:rsidRPr="001E47A4">
        <w:rPr>
          <w:spacing w:val="-2"/>
        </w:rPr>
        <w:t>P7-2 2020 COVID MIKROKREDITI 2020, 2021</w:t>
      </w:r>
    </w:p>
    <w:p w14:paraId="35B57632" w14:textId="77777777" w:rsidR="00FE48DC" w:rsidRPr="00FE48DC" w:rsidRDefault="00FE48DC" w:rsidP="00FE48DC">
      <w:pPr>
        <w:pStyle w:val="RStekst"/>
      </w:pPr>
      <w:r w:rsidRPr="00FE48DC">
        <w:t xml:space="preserve">Računsko sodišče je revidiralo </w:t>
      </w:r>
      <w:r w:rsidRPr="00FE48DC">
        <w:rPr>
          <w:rFonts w:ascii="Cambria" w:hAnsi="Cambria"/>
        </w:rPr>
        <w:t>učinkovitost</w:t>
      </w:r>
      <w:r w:rsidRPr="00FE48DC">
        <w:rPr>
          <w:b/>
        </w:rPr>
        <w:t xml:space="preserve"> Ministrstva za gospodarski razvoj in tehnologijo</w:t>
      </w:r>
      <w:r w:rsidRPr="00FE48DC">
        <w:t xml:space="preserve"> (v nadaljevanju: ministrstvo), </w:t>
      </w:r>
      <w:r w:rsidRPr="00FE48DC">
        <w:rPr>
          <w:b/>
        </w:rPr>
        <w:t>SID banke, d.d., Ljubljana</w:t>
      </w:r>
      <w:r w:rsidRPr="00FE48DC">
        <w:t xml:space="preserve"> (v nadaljevanju: SID banka) in </w:t>
      </w:r>
      <w:r w:rsidRPr="00FE48DC">
        <w:rPr>
          <w:b/>
        </w:rPr>
        <w:t>Slovenskega podjetniškega sklada</w:t>
      </w:r>
      <w:r w:rsidRPr="00FE48DC">
        <w:t xml:space="preserve"> (v nadaljevanju: SPS) pri porabi prispevkov Evropskega sklada za regionalni razvoj (v nadaljevanju: EU podpora), ki so bili vplačani skladno s Sporazumom o financiranju za operacijo "FI COVID-19" za izvedbo Javnega razpisa P7-2 2020 COVID MIKROKREDITI 2020, 2021 (v nadaljevanju: javni razpis), ter </w:t>
      </w:r>
      <w:r w:rsidRPr="00FE48DC">
        <w:rPr>
          <w:rFonts w:ascii="Cambria" w:hAnsi="Cambria"/>
        </w:rPr>
        <w:t>pravilnost</w:t>
      </w:r>
      <w:r w:rsidRPr="00FE48DC">
        <w:rPr>
          <w:rFonts w:ascii="Cambria" w:hAnsi="Cambria"/>
          <w:b/>
        </w:rPr>
        <w:t xml:space="preserve"> </w:t>
      </w:r>
      <w:r w:rsidRPr="00FE48DC">
        <w:t>izvedbe javnega razpisa, za katerega je bil odgovoren SPS, v obdobju od 1. 9. 2020 do 30. 9. 2021.</w:t>
      </w:r>
    </w:p>
    <w:p w14:paraId="0D843721" w14:textId="77777777" w:rsidR="00FE48DC" w:rsidRPr="00FE48DC" w:rsidRDefault="00FE48DC" w:rsidP="00FE48DC">
      <w:pPr>
        <w:widowControl/>
        <w:adjustRightInd w:val="0"/>
        <w:snapToGrid w:val="0"/>
        <w:spacing w:before="240" w:after="240" w:line="280" w:lineRule="exact"/>
        <w:contextualSpacing w:val="0"/>
        <w:jc w:val="both"/>
        <w:rPr>
          <w:rFonts w:asciiTheme="minorHAnsi" w:hAnsiTheme="minorHAnsi"/>
          <w:bCs/>
          <w:sz w:val="20"/>
        </w:rPr>
      </w:pPr>
      <w:r w:rsidRPr="00FE48DC">
        <w:rPr>
          <w:rFonts w:asciiTheme="minorHAnsi" w:hAnsiTheme="minorHAnsi"/>
          <w:bCs/>
          <w:sz w:val="20"/>
        </w:rPr>
        <w:t xml:space="preserve">Računsko sodišče je o učinkovitosti porabe sredstev EU podpore izreklo mnenje, da sta bila </w:t>
      </w:r>
      <w:r w:rsidRPr="00FE48DC">
        <w:rPr>
          <w:rFonts w:asciiTheme="minorHAnsi" w:hAnsiTheme="minorHAnsi"/>
          <w:b/>
          <w:bCs/>
          <w:sz w:val="20"/>
        </w:rPr>
        <w:t>ministrstvo</w:t>
      </w:r>
      <w:r w:rsidRPr="00FE48DC">
        <w:rPr>
          <w:rFonts w:asciiTheme="minorHAnsi" w:hAnsiTheme="minorHAnsi"/>
          <w:bCs/>
          <w:sz w:val="20"/>
        </w:rPr>
        <w:t xml:space="preserve"> in </w:t>
      </w:r>
      <w:r w:rsidRPr="00FE48DC">
        <w:rPr>
          <w:rFonts w:asciiTheme="minorHAnsi" w:hAnsiTheme="minorHAnsi"/>
          <w:b/>
          <w:bCs/>
          <w:sz w:val="20"/>
        </w:rPr>
        <w:t>SID banka</w:t>
      </w:r>
      <w:r w:rsidRPr="00FE48DC">
        <w:rPr>
          <w:rFonts w:asciiTheme="minorHAnsi" w:hAnsiTheme="minorHAnsi"/>
          <w:bCs/>
          <w:sz w:val="20"/>
        </w:rPr>
        <w:t xml:space="preserve"> pri porabi sredstev EU podpore </w:t>
      </w:r>
      <w:r w:rsidRPr="00FE48DC">
        <w:rPr>
          <w:rFonts w:ascii="Cambria" w:hAnsi="Cambria"/>
          <w:b/>
          <w:sz w:val="20"/>
        </w:rPr>
        <w:t>učinkovita</w:t>
      </w:r>
      <w:bookmarkStart w:id="0" w:name="_GoBack"/>
      <w:r w:rsidRPr="00FE48DC">
        <w:rPr>
          <w:rFonts w:asciiTheme="minorHAnsi" w:hAnsiTheme="minorHAnsi"/>
          <w:b/>
          <w:bCs/>
          <w:sz w:val="20"/>
        </w:rPr>
        <w:t>,</w:t>
      </w:r>
      <w:bookmarkEnd w:id="0"/>
      <w:r w:rsidRPr="00FE48DC">
        <w:rPr>
          <w:rFonts w:asciiTheme="minorHAnsi" w:hAnsiTheme="minorHAnsi"/>
          <w:bCs/>
          <w:i/>
          <w:sz w:val="20"/>
        </w:rPr>
        <w:t xml:space="preserve"> </w:t>
      </w:r>
      <w:r w:rsidRPr="00FE48DC">
        <w:rPr>
          <w:rFonts w:asciiTheme="minorHAnsi" w:hAnsiTheme="minorHAnsi"/>
          <w:b/>
          <w:bCs/>
          <w:sz w:val="20"/>
        </w:rPr>
        <w:t>SPS</w:t>
      </w:r>
      <w:r w:rsidRPr="00FE48DC">
        <w:rPr>
          <w:rFonts w:asciiTheme="minorHAnsi" w:hAnsiTheme="minorHAnsi"/>
          <w:bCs/>
          <w:sz w:val="20"/>
        </w:rPr>
        <w:t xml:space="preserve"> pa</w:t>
      </w:r>
      <w:r w:rsidRPr="00FE48DC">
        <w:rPr>
          <w:rFonts w:asciiTheme="minorHAnsi" w:hAnsiTheme="minorHAnsi"/>
          <w:bCs/>
          <w:i/>
          <w:sz w:val="20"/>
        </w:rPr>
        <w:t xml:space="preserve"> </w:t>
      </w:r>
      <w:r w:rsidRPr="00FE48DC">
        <w:rPr>
          <w:rFonts w:ascii="Cambria" w:hAnsi="Cambria"/>
          <w:b/>
          <w:sz w:val="20"/>
        </w:rPr>
        <w:t>delno učinkovit</w:t>
      </w:r>
      <w:r w:rsidRPr="00FE48DC">
        <w:rPr>
          <w:rFonts w:ascii="Cambria" w:hAnsi="Cambria"/>
          <w:b/>
          <w:bCs/>
          <w:sz w:val="20"/>
        </w:rPr>
        <w:t>.</w:t>
      </w:r>
    </w:p>
    <w:p w14:paraId="2443B419" w14:textId="77777777" w:rsidR="00FE48DC" w:rsidRPr="00FE48DC" w:rsidRDefault="00FE48DC" w:rsidP="00FE48DC">
      <w:pPr>
        <w:pStyle w:val="RStekst"/>
      </w:pPr>
      <w:r w:rsidRPr="00FE48DC">
        <w:rPr>
          <w:b/>
        </w:rPr>
        <w:t>Ministrstvo</w:t>
      </w:r>
      <w:r w:rsidRPr="00FE48DC">
        <w:t xml:space="preserve"> je </w:t>
      </w:r>
      <w:r w:rsidRPr="00FE48DC">
        <w:rPr>
          <w:rFonts w:ascii="Cambria" w:hAnsi="Cambria"/>
          <w:b/>
        </w:rPr>
        <w:t>učinkovito</w:t>
      </w:r>
      <w:r w:rsidRPr="00FE48DC">
        <w:rPr>
          <w:b/>
        </w:rPr>
        <w:t xml:space="preserve"> </w:t>
      </w:r>
      <w:r w:rsidRPr="00FE48DC">
        <w:t xml:space="preserve">izvedlo naloge posredniškega organa, SID banki izplačalo sredstva EU podpore v predpisanih rokih ter spremljalo in nadziralo izvajanje Sporazuma o financiranju za operacijo "FI COVID-19" in namensko porabo teh sredstev. Ne glede na izrečeno mnenje pa računsko sodišče ministrstvo opozarja, da bi bilo v prihodnje smiselno razmisliti o okrepitvi vloge ministrstva pri presoji ustreznosti pogojev in meril javnega razpisa, določenih s strani SPS, oziroma zagotavljanju njihove skladnosti s cilji operacije FI COVID-19, ter da bi ministrstvo nadzor nad izvajanjem operacije FI COVID-19 moralo izvajati tudi na kraju samem. </w:t>
      </w:r>
    </w:p>
    <w:p w14:paraId="5460E505" w14:textId="77777777" w:rsidR="00FE48DC" w:rsidRPr="00FE48DC" w:rsidRDefault="00FE48DC" w:rsidP="00FE48DC">
      <w:pPr>
        <w:pStyle w:val="RStekst"/>
      </w:pPr>
      <w:r w:rsidRPr="00FE48DC">
        <w:t xml:space="preserve">Prav tako je </w:t>
      </w:r>
      <w:r w:rsidRPr="00FE48DC">
        <w:rPr>
          <w:b/>
        </w:rPr>
        <w:t>SID banka</w:t>
      </w:r>
      <w:r w:rsidRPr="00FE48DC">
        <w:t xml:space="preserve"> </w:t>
      </w:r>
      <w:r w:rsidRPr="00FE48DC">
        <w:rPr>
          <w:rFonts w:ascii="Cambria" w:hAnsi="Cambria"/>
          <w:b/>
        </w:rPr>
        <w:t xml:space="preserve">učinkovito </w:t>
      </w:r>
      <w:r w:rsidRPr="00FE48DC">
        <w:t>načrtovala porabo sredstev EU podpore, izvedla finančni instrument evropske kohezijske politike (v nadaljevanju: EKP) Mikroposojila za mikro, mala in srednje velika podjetja, nadzirala porabo sredstev EU podpore, ukrepala v primeru kršitve finančnih sporazumov, sklenjenih s SPS, ter ustrezno poročala. Hkrati računsko sodišče opozarja SID banko, da bi bilo v prihodnje smiselno razmisliti o okrepitvi vloge SID banke pri presoji ustreznosti pogojev in meril javnega razpisa, določenih s strani SPS, oziroma zagotavljanju njihove skladnosti s cilji operacije FI COVID-19.</w:t>
      </w:r>
    </w:p>
    <w:p w14:paraId="243EC4AA" w14:textId="77777777" w:rsidR="00FE48DC" w:rsidRPr="00FE48DC" w:rsidRDefault="00FE48DC" w:rsidP="00FE48DC">
      <w:pPr>
        <w:pStyle w:val="RStekst"/>
      </w:pPr>
      <w:r w:rsidRPr="00FE48DC">
        <w:rPr>
          <w:b/>
        </w:rPr>
        <w:t>SPS</w:t>
      </w:r>
      <w:r w:rsidRPr="00FE48DC">
        <w:t xml:space="preserve"> je bil pri porabi sredstev EU podpore, zlasti pri pripravi in izvedbi javnega razpisa, </w:t>
      </w:r>
      <w:r w:rsidRPr="00FE48DC">
        <w:rPr>
          <w:rFonts w:ascii="Cambria" w:hAnsi="Cambria"/>
          <w:b/>
        </w:rPr>
        <w:t xml:space="preserve">delno učinkovit, </w:t>
      </w:r>
      <w:r w:rsidRPr="00FE48DC">
        <w:t xml:space="preserve">saj v javnem razpisu pogojev kandidiranja ni določil dovolj jasno in razumljivo, prav tako pa pogoji, ki so bili določeni v razpisni dokumentaciji, niso bili objektivno preverljivi v času oddaje vloge ter nedvoumno povezani s cilji javnega razpisa. Merila, ki jih je v razpisni dokumentaciji določil SPS, so sicer bila povezana s cilji javnega razpisa, niso pa bila usklajena s cilji, ki izhajajo iz začasnega okvira finančne operacije FI COVID-19. SPS pri pripravi javnega razpisa ni upošteval posebnih pogojev za čas epidemije covida-19, ki sta jih z uredbo določila Evropski parlament in Svet Evropske unije, na podlagi katerih od kreditojemalcev ne bi bilo treba zahtevati, da predložijo poslovne načrte </w:t>
      </w:r>
      <w:r w:rsidRPr="00FE48DC">
        <w:lastRenderedPageBreak/>
        <w:t xml:space="preserve">in dokazujejo namenskost porabe kreditov s predložitvijo obračunske dokumentacije. Upoštevanje neobveznih, posebnih pogojev, bi po mnenju računskega sodišča lahko bistveno poenostavil pripravo in izvedbo javnega razpisa. SPS je sklepe o odobritvi mikrokredita za blažitev posledic epidemije covida-19 za vloge, ki so prispele na drugi in kasnejše prijavne roke, izdajal z zamudo, vendar je po mnenju računskega sodišča SPS, kljub zamudam pri izdaji sklepov, z izvedbo javnega razpisa v nepredvidenih okoliščinah, povezanih z epidemijo covida-19, in razmerah, ko ni mogel vplivati na dinamiko črpanja evropskih sredstev, dosegel cilj hitrega dostopa mikro, malih in srednje velikih podjetij do ugodnega financiranja. V posameznih primerih je o odobreni državni pomoči z zamudo poročal tudi SID banki. </w:t>
      </w:r>
    </w:p>
    <w:p w14:paraId="170B6B0D" w14:textId="77777777" w:rsidR="00FE48DC" w:rsidRPr="00FE48DC" w:rsidRDefault="00FE48DC" w:rsidP="00FE48DC">
      <w:pPr>
        <w:pStyle w:val="RStekst"/>
      </w:pPr>
      <w:r w:rsidRPr="00FE48DC">
        <w:t xml:space="preserve">Računsko sodišče je o pravilnosti izvedbe javnega razpisa </w:t>
      </w:r>
      <w:r w:rsidRPr="00FE48DC">
        <w:rPr>
          <w:b/>
        </w:rPr>
        <w:t>SPS</w:t>
      </w:r>
      <w:r w:rsidRPr="00FE48DC">
        <w:t xml:space="preserve"> izreklo </w:t>
      </w:r>
      <w:r w:rsidRPr="00FE48DC">
        <w:rPr>
          <w:rFonts w:ascii="Cambria" w:hAnsi="Cambria"/>
          <w:b/>
        </w:rPr>
        <w:t>mnenje s pridržkom,</w:t>
      </w:r>
      <w:r w:rsidRPr="00FE48DC">
        <w:t xml:space="preserve"> saj pri izvedbi javnega razpisa ni ravnal v skladu s predpisi:</w:t>
      </w:r>
    </w:p>
    <w:p w14:paraId="2C169B87" w14:textId="77777777" w:rsidR="00FE48DC" w:rsidRPr="00FE48DC" w:rsidRDefault="00FE48DC" w:rsidP="00FE48DC">
      <w:pPr>
        <w:pStyle w:val="RSnatevanje"/>
      </w:pPr>
      <w:r w:rsidRPr="00FE48DC">
        <w:t>v nasprotju z Zakonom o podpornem okolju za podjetništvo v postopku ugotavljanja popolnosti vlog ni ugotovil, da sta vlogi nepopolni in bi ju v skladu z določbami razpisne dokumentacije moral zavreči; kot popolne je ocenil vloge, ki niso vsebovale zahtevanih prilog, oziroma je vloge, ki niso izpolnjevale pogojev iz razpisa oziroma drugih zakonskih zahtev, ocenil kot ustrezne; pri pregledu vlog v več primerih ni preveril izpolnjevanja pogoja kandidiranja, nepravilno ocenil merila ter v več primerih sklepe odgovorne osebe o odobritvi kreditov izdal, še preden je odgovorna oseba prejela predloge za odobritev kreditov;</w:t>
      </w:r>
    </w:p>
    <w:p w14:paraId="7A5960A8" w14:textId="77777777" w:rsidR="00FE48DC" w:rsidRPr="00FE48DC" w:rsidRDefault="00FE48DC" w:rsidP="00FE48DC">
      <w:pPr>
        <w:pStyle w:val="RSnatevanje"/>
      </w:pPr>
      <w:r w:rsidRPr="00FE48DC">
        <w:t>v nasprotju z določili javnega razpisa in kreditne pogodbe v več primerih ni upošteval z javnim razpisom določenega roka za dopolnitev vloge oziroma roka za izplačilo kredita;</w:t>
      </w:r>
    </w:p>
    <w:p w14:paraId="51DE0C55" w14:textId="77777777" w:rsidR="00FE48DC" w:rsidRPr="00FE48DC" w:rsidRDefault="00FE48DC" w:rsidP="00FE48DC">
      <w:pPr>
        <w:pStyle w:val="RSnatevanje"/>
      </w:pPr>
      <w:r w:rsidRPr="00FE48DC">
        <w:t>ugotovljene so bile tudi druge neskladnosti.</w:t>
      </w:r>
    </w:p>
    <w:p w14:paraId="4E8C0A18" w14:textId="77777777" w:rsidR="00FE48DC" w:rsidRPr="00FE48DC" w:rsidRDefault="00FE48DC" w:rsidP="00FE48DC">
      <w:pPr>
        <w:pStyle w:val="RStekst"/>
      </w:pPr>
      <w:r w:rsidRPr="00FE48DC">
        <w:t xml:space="preserve">Računsko sodišče je ministrstvu in SPS podalo </w:t>
      </w:r>
      <w:r w:rsidRPr="00FE48DC">
        <w:rPr>
          <w:rFonts w:ascii="Cambria" w:hAnsi="Cambria"/>
          <w:b/>
        </w:rPr>
        <w:t>priporočila</w:t>
      </w:r>
      <w:r w:rsidRPr="00FE48DC">
        <w:t xml:space="preserve"> za učinkovitejšo porabo sredstev EU podpore ter </w:t>
      </w:r>
      <w:r w:rsidRPr="00FE48DC">
        <w:rPr>
          <w:b/>
        </w:rPr>
        <w:t>priporočila</w:t>
      </w:r>
      <w:r w:rsidRPr="00FE48DC">
        <w:t xml:space="preserve"> SPS za izboljšanje priprave in izvedbe javnih razpisov.</w:t>
      </w:r>
    </w:p>
    <w:p w14:paraId="13D7BFA1" w14:textId="77777777" w:rsidR="00422A14" w:rsidRPr="0003786E" w:rsidRDefault="00422A14" w:rsidP="000C74FD">
      <w:pPr>
        <w:pStyle w:val="RStekst"/>
      </w:pPr>
    </w:p>
    <w:p w14:paraId="35897DF7" w14:textId="57F45645" w:rsidR="008629A2" w:rsidRDefault="008629A2" w:rsidP="008629A2">
      <w:pPr>
        <w:pStyle w:val="RStekst"/>
      </w:pPr>
      <w:r>
        <w:t xml:space="preserve">Ljubljana, </w:t>
      </w:r>
      <w:r w:rsidR="001E47A4">
        <w:t>12</w:t>
      </w:r>
      <w:r w:rsidR="004F6CFB">
        <w:t>.</w:t>
      </w:r>
      <w:r w:rsidR="00206365" w:rsidRPr="00206365">
        <w:t xml:space="preserve"> </w:t>
      </w:r>
      <w:r w:rsidR="001E47A4">
        <w:t>januarja</w:t>
      </w:r>
      <w:r w:rsidR="00206365" w:rsidRPr="00206365">
        <w:t xml:space="preserve"> 202</w:t>
      </w:r>
      <w:r w:rsidR="001E47A4">
        <w:t>3</w:t>
      </w:r>
    </w:p>
    <w:sectPr w:rsidR="008629A2" w:rsidSect="000A0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3234F1B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FE48DC">
          <w:rPr>
            <w:rStyle w:val="tevilkastrani"/>
            <w:noProof/>
          </w:rPr>
          <w:t>2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08886A43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FE48DC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C3BA9" w14:textId="77777777" w:rsidR="00B22F32" w:rsidRDefault="00B22F3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71B01" w14:textId="4848855D" w:rsidR="00EA4DD2" w:rsidRPr="00D92D47" w:rsidRDefault="00EA4DD2" w:rsidP="00B22F32">
    <w:pPr>
      <w:tabs>
        <w:tab w:val="left" w:pos="3969"/>
      </w:tabs>
      <w:spacing w:line="240" w:lineRule="exact"/>
      <w:rPr>
        <w:sz w:val="16"/>
        <w:szCs w:val="16"/>
      </w:rPr>
    </w:pPr>
    <w:r>
      <w:rPr>
        <w:sz w:val="16"/>
        <w:szCs w:val="16"/>
      </w:rPr>
      <w:t>Računsko sodišče Republike Slovenije</w:t>
    </w:r>
    <w:r w:rsidRPr="00493842">
      <w:rPr>
        <w:noProof/>
        <w:sz w:val="16"/>
        <w:szCs w:val="16"/>
        <w:lang w:eastAsia="sl-SI"/>
      </w:rPr>
      <w:t xml:space="preserve"> </w:t>
    </w:r>
    <w:r>
      <w:rPr>
        <w:noProof/>
        <w:sz w:val="16"/>
        <w:szCs w:val="16"/>
        <w:lang w:eastAsia="sl-SI"/>
      </w:rPr>
      <w:tab/>
    </w:r>
    <w:r w:rsidRPr="00D92D47">
      <w:rPr>
        <w:sz w:val="16"/>
        <w:szCs w:val="16"/>
      </w:rPr>
      <w:t>T: 01 478 58 00</w:t>
    </w:r>
    <w:r w:rsidRPr="00D92D47">
      <w:rPr>
        <w:noProof/>
        <w:sz w:val="16"/>
        <w:szCs w:val="16"/>
        <w:lang w:eastAsia="sl-SI"/>
      </w:rPr>
      <w:br/>
    </w:r>
    <w:r w:rsidRPr="00D92D47">
      <w:rPr>
        <w:noProof/>
        <w:sz w:val="16"/>
        <w:szCs w:val="16"/>
        <w:lang w:eastAsia="sl-SI"/>
      </w:rPr>
      <w:drawing>
        <wp:anchor distT="0" distB="0" distL="114300" distR="114300" simplePos="0" relativeHeight="251665408" behindDoc="0" locked="1" layoutInCell="1" allowOverlap="1" wp14:anchorId="5AA84296" wp14:editId="040F63B1">
          <wp:simplePos x="0" y="0"/>
          <wp:positionH relativeFrom="page">
            <wp:posOffset>558165</wp:posOffset>
          </wp:positionH>
          <wp:positionV relativeFrom="topMargin">
            <wp:posOffset>648335</wp:posOffset>
          </wp:positionV>
          <wp:extent cx="1897200" cy="324000"/>
          <wp:effectExtent l="0" t="0" r="8255" b="0"/>
          <wp:wrapTopAndBottom/>
          <wp:docPr id="4" name="Slika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>Slovenska cesta 50, 1000</w:t>
    </w:r>
    <w:r w:rsidRPr="00D92D47">
      <w:rPr>
        <w:sz w:val="16"/>
        <w:szCs w:val="16"/>
      </w:rPr>
      <w:t xml:space="preserve"> Ljubljana</w:t>
    </w:r>
    <w:r w:rsidRPr="00D92D47">
      <w:rPr>
        <w:sz w:val="16"/>
        <w:szCs w:val="16"/>
      </w:rPr>
      <w:tab/>
    </w:r>
    <w:r w:rsidRPr="00D92D47">
      <w:rPr>
        <w:sz w:val="16"/>
        <w:szCs w:val="16"/>
      </w:rPr>
      <w:tab/>
      <w:t xml:space="preserve">E: </w:t>
    </w:r>
    <w:hyperlink r:id="rId2" w:history="1">
      <w:r w:rsidRPr="00D92D47">
        <w:rPr>
          <w:sz w:val="16"/>
          <w:szCs w:val="16"/>
        </w:rPr>
        <w:t>sloaud@rs-rs.si</w:t>
      </w:r>
    </w:hyperlink>
  </w:p>
  <w:p w14:paraId="72FA2CF8" w14:textId="7E9B9CDC" w:rsidR="00AE7E48" w:rsidRPr="009251E1" w:rsidRDefault="00EA4DD2" w:rsidP="009251E1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D92D47">
      <w:rPr>
        <w:sz w:val="16"/>
        <w:szCs w:val="16"/>
      </w:rPr>
      <w:tab/>
    </w:r>
    <w:hyperlink r:id="rId3" w:history="1">
      <w:r w:rsidRPr="00D92D47">
        <w:rPr>
          <w:sz w:val="16"/>
          <w:szCs w:val="16"/>
        </w:rPr>
        <w:t>www.rs-rs.si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9"/>
    <w:lvlOverride w:ilvl="0">
      <w:startOverride w:val="1"/>
    </w:lvlOverride>
  </w:num>
  <w:num w:numId="4">
    <w:abstractNumId w:val="22"/>
  </w:num>
  <w:num w:numId="5">
    <w:abstractNumId w:val="4"/>
  </w:num>
  <w:num w:numId="6">
    <w:abstractNumId w:val="16"/>
  </w:num>
  <w:num w:numId="7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>
    <w:abstractNumId w:val="12"/>
  </w:num>
  <w:num w:numId="9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>
    <w:abstractNumId w:val="10"/>
  </w:num>
  <w:num w:numId="11">
    <w:abstractNumId w:val="1"/>
  </w:num>
  <w:num w:numId="12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>
    <w:abstractNumId w:val="14"/>
  </w:num>
  <w:num w:numId="14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>
    <w:abstractNumId w:val="9"/>
  </w:num>
  <w:num w:numId="16">
    <w:abstractNumId w:val="17"/>
  </w:num>
  <w:num w:numId="17">
    <w:abstractNumId w:val="13"/>
  </w:num>
  <w:num w:numId="18">
    <w:abstractNumId w:val="21"/>
  </w:num>
  <w:num w:numId="19">
    <w:abstractNumId w:val="2"/>
  </w:num>
  <w:num w:numId="20">
    <w:abstractNumId w:val="7"/>
  </w:num>
  <w:num w:numId="21">
    <w:abstractNumId w:val="3"/>
  </w:num>
  <w:num w:numId="22">
    <w:abstractNumId w:val="23"/>
  </w:num>
  <w:num w:numId="23">
    <w:abstractNumId w:val="6"/>
  </w:num>
  <w:num w:numId="24">
    <w:abstractNumId w:val="5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5"/>
  </w:num>
  <w:num w:numId="28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2807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851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29">
    <w:abstractNumId w:val="12"/>
  </w:num>
  <w:num w:numId="30">
    <w:abstractNumId w:val="12"/>
  </w:num>
  <w:num w:numId="31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mirrorMargins/>
  <w:hideSpelling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10"/>
    <w:rsid w:val="00005B9B"/>
    <w:rsid w:val="00014747"/>
    <w:rsid w:val="0002652C"/>
    <w:rsid w:val="000364C4"/>
    <w:rsid w:val="0003786E"/>
    <w:rsid w:val="000562C9"/>
    <w:rsid w:val="000602E8"/>
    <w:rsid w:val="0007764A"/>
    <w:rsid w:val="00082FFA"/>
    <w:rsid w:val="000942B9"/>
    <w:rsid w:val="00097B14"/>
    <w:rsid w:val="000A0B85"/>
    <w:rsid w:val="000A4363"/>
    <w:rsid w:val="000A6991"/>
    <w:rsid w:val="000A727E"/>
    <w:rsid w:val="000B44B9"/>
    <w:rsid w:val="000C74FD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A6BE6"/>
    <w:rsid w:val="001C4778"/>
    <w:rsid w:val="001D390E"/>
    <w:rsid w:val="001D3BBB"/>
    <w:rsid w:val="001E47A4"/>
    <w:rsid w:val="001E48F2"/>
    <w:rsid w:val="001F5F42"/>
    <w:rsid w:val="0020533C"/>
    <w:rsid w:val="00205C91"/>
    <w:rsid w:val="00206365"/>
    <w:rsid w:val="00210B2F"/>
    <w:rsid w:val="0022503D"/>
    <w:rsid w:val="00225884"/>
    <w:rsid w:val="00233281"/>
    <w:rsid w:val="00253177"/>
    <w:rsid w:val="0025536D"/>
    <w:rsid w:val="00262B17"/>
    <w:rsid w:val="00282257"/>
    <w:rsid w:val="00286199"/>
    <w:rsid w:val="00292FDA"/>
    <w:rsid w:val="00296674"/>
    <w:rsid w:val="002A7C18"/>
    <w:rsid w:val="002B71D2"/>
    <w:rsid w:val="002E4EF1"/>
    <w:rsid w:val="002F0F45"/>
    <w:rsid w:val="002F237E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3B1D"/>
    <w:rsid w:val="00404354"/>
    <w:rsid w:val="00422A14"/>
    <w:rsid w:val="00424F82"/>
    <w:rsid w:val="00435EF2"/>
    <w:rsid w:val="00440534"/>
    <w:rsid w:val="00446E0B"/>
    <w:rsid w:val="00466210"/>
    <w:rsid w:val="004769EE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6CFB"/>
    <w:rsid w:val="004F7AB4"/>
    <w:rsid w:val="00504223"/>
    <w:rsid w:val="00505DE7"/>
    <w:rsid w:val="00530CDC"/>
    <w:rsid w:val="005440B4"/>
    <w:rsid w:val="0055169D"/>
    <w:rsid w:val="00556540"/>
    <w:rsid w:val="005712C3"/>
    <w:rsid w:val="00580D39"/>
    <w:rsid w:val="00587344"/>
    <w:rsid w:val="005A0CE8"/>
    <w:rsid w:val="005A11D2"/>
    <w:rsid w:val="005A4A15"/>
    <w:rsid w:val="005B475F"/>
    <w:rsid w:val="005D4959"/>
    <w:rsid w:val="005E0F21"/>
    <w:rsid w:val="00624347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C1F30"/>
    <w:rsid w:val="007D03BB"/>
    <w:rsid w:val="007D38C7"/>
    <w:rsid w:val="007E3665"/>
    <w:rsid w:val="00834D07"/>
    <w:rsid w:val="00855366"/>
    <w:rsid w:val="00862122"/>
    <w:rsid w:val="008629A2"/>
    <w:rsid w:val="00867B88"/>
    <w:rsid w:val="0087063F"/>
    <w:rsid w:val="008743AA"/>
    <w:rsid w:val="008759C3"/>
    <w:rsid w:val="00882D1D"/>
    <w:rsid w:val="0088333D"/>
    <w:rsid w:val="00890B44"/>
    <w:rsid w:val="008A7957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56527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0A5D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22F32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9D1"/>
    <w:rsid w:val="00C11408"/>
    <w:rsid w:val="00C36AFD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CD7D9E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7588"/>
    <w:rsid w:val="00E54020"/>
    <w:rsid w:val="00E559C4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1705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A78CF"/>
    <w:rsid w:val="00FC3FB4"/>
    <w:rsid w:val="00FE0558"/>
    <w:rsid w:val="00FE48DC"/>
    <w:rsid w:val="00FE793B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1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  <w:style w:type="character" w:customStyle="1" w:styleId="RSpodnaslov4Znak">
    <w:name w:val="RS podnaslov 4 Znak"/>
    <w:rsid w:val="008A7957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-rs.si" TargetMode="External"/><Relationship Id="rId2" Type="http://schemas.openxmlformats.org/officeDocument/2006/relationships/hyperlink" Target="mailto:sloaud@rs-rs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0" ma:contentTypeDescription="Create a new document." ma:contentTypeScope="" ma:versionID="9c1c0c954029d9c65a3c30f95878d3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35be0cfd693321af83a9b73d26a9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9CF7F-934D-44E5-B402-A3691F0B5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700FFD-028A-4A29-AEB9-CF2058308C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2023-01-11T08:35:00Z</dcterms:created>
  <dcterms:modified xsi:type="dcterms:W3CDTF">2023-01-11T08:52:00Z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