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50956B0" w:rsidR="008629A2" w:rsidRPr="00F4569E" w:rsidRDefault="008629A2" w:rsidP="008629A2">
      <w:pPr>
        <w:pStyle w:val="RSGLAVNINASLOV"/>
        <w:rPr>
          <w:spacing w:val="-2"/>
        </w:rPr>
      </w:pPr>
      <w:r w:rsidRPr="009176A9">
        <w:rPr>
          <w:spacing w:val="-2"/>
        </w:rPr>
        <w:t xml:space="preserve">Povzetek revizijskega poročila </w:t>
      </w:r>
      <w:r w:rsidR="005E5603">
        <w:rPr>
          <w:spacing w:val="-2"/>
        </w:rPr>
        <w:br/>
      </w:r>
      <w:r w:rsidR="005E5603" w:rsidRPr="005E5603">
        <w:rPr>
          <w:spacing w:val="-2"/>
        </w:rPr>
        <w:t xml:space="preserve">Učinkovitost ravnanja s kratkoročnimi terjatvami </w:t>
      </w:r>
      <w:r w:rsidR="005E5603">
        <w:rPr>
          <w:spacing w:val="-2"/>
        </w:rPr>
        <w:br/>
      </w:r>
      <w:r w:rsidR="005E5603" w:rsidRPr="005E5603">
        <w:rPr>
          <w:spacing w:val="-2"/>
        </w:rPr>
        <w:t>iz naslova EU sredstev in iz naslova unovčenih poroštev</w:t>
      </w:r>
    </w:p>
    <w:p w14:paraId="0C85830E" w14:textId="77777777" w:rsidR="005E5603" w:rsidRPr="002E68AF" w:rsidRDefault="005E5603" w:rsidP="005E5603">
      <w:pPr>
        <w:pStyle w:val="RStekst"/>
      </w:pPr>
      <w:r w:rsidRPr="002E68AF">
        <w:t xml:space="preserve">Računsko sodišče je izvedlo revizijo učinkovitosti </w:t>
      </w:r>
      <w:r w:rsidRPr="002E68AF">
        <w:rPr>
          <w:b/>
        </w:rPr>
        <w:t>Ministrstva za finance</w:t>
      </w:r>
      <w:r>
        <w:t xml:space="preserve"> </w:t>
      </w:r>
      <w:r w:rsidRPr="00FF19F6">
        <w:rPr>
          <w:b/>
        </w:rPr>
        <w:t>pri ravnanju s kratkoročnimi terjatvami iz naslova EU sredstev in kratkoročnimi terjatvami iz naslova unovčenih poroštev v obdobju od 1. 1. 2014 do 31. 12. 2020.</w:t>
      </w:r>
      <w:r>
        <w:t xml:space="preserve"> </w:t>
      </w:r>
      <w:r w:rsidRPr="002E68AF">
        <w:t xml:space="preserve">Učinkovitost ravnanja je ocenilo skozi postopke evidentiranja tovrstnih terjatev v knjigovodskih evidencah, njihove izterjave in njihovega spremljanja oziroma poročanja. Postopke evidentiranja, izterjave in spremljanja je ocenilo prek ustreznosti pravnih aktov in ustreznosti njihovega dejanskega izvajanja. </w:t>
      </w:r>
    </w:p>
    <w:p w14:paraId="79015CE4" w14:textId="77777777" w:rsidR="005E5603" w:rsidRPr="002E68AF" w:rsidRDefault="005E5603" w:rsidP="005E5603">
      <w:pPr>
        <w:pStyle w:val="RStekst"/>
      </w:pPr>
      <w:r w:rsidRPr="007B1CFD">
        <w:rPr>
          <w:i/>
        </w:rPr>
        <w:t>Pri ravnanju s kratkoročnimi terjatvami iz naslova EU sredstev</w:t>
      </w:r>
      <w:r w:rsidRPr="002E68AF">
        <w:t xml:space="preserve"> je računsko sodišče ugotovilo, da pravni akti Ministrstva za finance določajo odgovorno osebo za evidentiranje terjatev, odgovorne osebe za predložitev knjigovodskih listin v evidentiranje, ne določajo pa </w:t>
      </w:r>
      <w:proofErr w:type="spellStart"/>
      <w:r w:rsidRPr="002E68AF">
        <w:t>podkontov</w:t>
      </w:r>
      <w:proofErr w:type="spellEnd"/>
      <w:r w:rsidRPr="002E68AF">
        <w:t xml:space="preserve">, na katerih se posamezne vrste kratkoročnih terjatev iz naslova EU sredstev evidentirajo v knjigovodskih evidencah. </w:t>
      </w:r>
      <w:proofErr w:type="spellStart"/>
      <w:r w:rsidRPr="002E68AF">
        <w:t>Podkonti</w:t>
      </w:r>
      <w:proofErr w:type="spellEnd"/>
      <w:r w:rsidRPr="002E68AF">
        <w:t xml:space="preserve"> in nazivi posameznih </w:t>
      </w:r>
      <w:proofErr w:type="spellStart"/>
      <w:r w:rsidRPr="002E68AF">
        <w:t>podkontov</w:t>
      </w:r>
      <w:proofErr w:type="spellEnd"/>
      <w:r w:rsidRPr="002E68AF">
        <w:t xml:space="preserve"> so neustrezni. Pravni akti Ministrstva za finance določajo, kdo je odgovoren za popis terjatev, ter odgovorne osebe za vodenje evidence neporavnanih zapadlih terjatev. Pravni akti, ki določajo odgovorno osebo za izterjavo, med seboj niso usklajeni, način izterjave je opredeljen pomanjkljivo. Pravni akti Ministrstva za finance določajo, kdo je odgovoren za poročanje o tovrstnih terjatvah in vsebino poročil. Pri ustreznosti izvajanja postopkov je računsko sodišče ugotovilo, da so bile terjatve evident</w:t>
      </w:r>
      <w:r>
        <w:t xml:space="preserve">irane na </w:t>
      </w:r>
      <w:proofErr w:type="spellStart"/>
      <w:r>
        <w:t>podkontih</w:t>
      </w:r>
      <w:proofErr w:type="spellEnd"/>
      <w:r>
        <w:t>, določenih v </w:t>
      </w:r>
      <w:r w:rsidRPr="002E68AF">
        <w:t>kontnem načrtu. Kratkoročne terjatve iz naslova EU skladov so bile evidentirane na podlagi knjigovodske listine z drugačnim nazivom, kot je določena s pravnimi akti Ministrstva za finance. Popis se je izvajal v neskladju s pravnim aktom. Ministrstvo za finance ima vzpostavljeno evidenco neporavnanih zapadlih terjatev. Izterjava terjatev se ni izvajala v skladu s Pravi</w:t>
      </w:r>
      <w:r>
        <w:t>lnikom o </w:t>
      </w:r>
      <w:r w:rsidRPr="002E68AF">
        <w:t>računovodstvu. Vodstvo Ministrstva za finance je bilo s poročilom seznanjeno o stanju kratkoročnih terjatev iz naslova EU sredstev.</w:t>
      </w:r>
    </w:p>
    <w:p w14:paraId="4455887F" w14:textId="77777777" w:rsidR="005E5603" w:rsidRPr="002E68AF" w:rsidRDefault="005E5603" w:rsidP="005E5603">
      <w:pPr>
        <w:pStyle w:val="RStekst"/>
      </w:pPr>
      <w:r w:rsidRPr="007B1CFD">
        <w:rPr>
          <w:i/>
        </w:rPr>
        <w:t>Pri ravnanju s kratkoročnimi terjatvami iz naslova unovčenih poroštev</w:t>
      </w:r>
      <w:r w:rsidRPr="00FF19F6">
        <w:t xml:space="preserve"> </w:t>
      </w:r>
      <w:r w:rsidRPr="002E68AF">
        <w:t>je računsko sodišče ugotovilo, da pravni akti določajo odgovorno osebo za evidentiranje terjatev, odgovorno osebo za predložitev knjigovodskih listin v evidentiranje ter kdo je odgovoren za popis terjatev. S Pravilnikom o enotnem kontnem načrtu za proračun, proračunske uporabnike in druge osebe javnega prava</w:t>
      </w:r>
      <w:r w:rsidRPr="002E68AF" w:rsidDel="00EE7149">
        <w:t xml:space="preserve"> </w:t>
      </w:r>
      <w:r w:rsidRPr="002E68AF">
        <w:t xml:space="preserve">je neustrezno določena skupina kontov, s kontnim načrtom določeni nazivi </w:t>
      </w:r>
      <w:proofErr w:type="spellStart"/>
      <w:r w:rsidRPr="002E68AF">
        <w:t>podkontov</w:t>
      </w:r>
      <w:proofErr w:type="spellEnd"/>
      <w:r w:rsidRPr="002E68AF">
        <w:t xml:space="preserve"> so pomanjkljivi. Pravni akti določajo odgovorno osebo za vodenje evidence neporavnanih zapadlih terjatev in za izterjavo tovrstnih terjatev, vendar</w:t>
      </w:r>
      <w:r>
        <w:t xml:space="preserve"> so </w:t>
      </w:r>
      <w:r w:rsidRPr="002E68AF">
        <w:t xml:space="preserve">nekateri pravni akti </w:t>
      </w:r>
      <w:r>
        <w:t xml:space="preserve">neusklajeni pri </w:t>
      </w:r>
      <w:r w:rsidRPr="002E68AF">
        <w:t>opredelj</w:t>
      </w:r>
      <w:r>
        <w:t>evanju</w:t>
      </w:r>
      <w:r w:rsidRPr="002E68AF">
        <w:t xml:space="preserve"> institucij, ki izvajajo izterjavo. Pravni akti, ki se nanašajo na izterjavo terjatev, za katere je odgovoren minister za finance, med seboj niso usklajeni. Pravni akti določajo odgovorne osebe za poročanje o teh terjatvah in vsebino poročil, vendar so med njimi neusklajenosti. S pravnimi akti ni predvideno spremljanje vseh razlogov za spremembe stanja terjatev iz naslova unovčenih poroštev in obsega posameznih sprememb. Pri ustreznosti izvajanja postopkov evidentiranja je računsko sodišče ugotovilo, da so </w:t>
      </w:r>
      <w:r w:rsidRPr="002E68AF">
        <w:lastRenderedPageBreak/>
        <w:t xml:space="preserve">bile terjatve evidentirane na </w:t>
      </w:r>
      <w:proofErr w:type="spellStart"/>
      <w:r w:rsidRPr="002E68AF">
        <w:t>podkontih</w:t>
      </w:r>
      <w:proofErr w:type="spellEnd"/>
      <w:r w:rsidRPr="002E68AF">
        <w:t xml:space="preserve">, določenih v kontnem načrtu. Pri izvedbi popisa so bile ugotovljene neskladnosti s pravnim aktom Ministrstva za finance. Ker se popravki vrednosti terjatev do družb v stečaju, ki so zavarovane z nekakovostnimi zavarovanji, ne oblikujejo, je v celotnem obdobju do zaključka stečajnega postopka stanje tovrstnih terjatev izkazano v previsokem znesku in ne odraža poštenega stanja sredstev. Stanje izkazanih terjatev, za izterjavo katerih je odgovorno Ministrstvo za finance, se je zmanjšalo predvsem zaradi izterjav in konverzij terjatev v kapitalsko naložbo ter zaključkov stečajnih postopkov. Vodstvo Ministrstva </w:t>
      </w:r>
      <w:r>
        <w:t>za finance ni bilo seznanjeno s </w:t>
      </w:r>
      <w:r w:rsidRPr="002E68AF">
        <w:t>poročilom o državnih poroštvih. Polega tega niti poročilo o drž</w:t>
      </w:r>
      <w:r>
        <w:t>avnih poroštvih niti elaborat o </w:t>
      </w:r>
      <w:r w:rsidRPr="002E68AF">
        <w:t xml:space="preserve">popisu nista zajemala pojasnila o tem, kako se je oziroma kako se bo aktivno pristopilo k izterjavi neporavnanih zapadlih terjatev. </w:t>
      </w:r>
    </w:p>
    <w:p w14:paraId="206238BF" w14:textId="77777777" w:rsidR="005E5603" w:rsidRDefault="005E5603" w:rsidP="005E5603">
      <w:pPr>
        <w:pStyle w:val="RStekst"/>
      </w:pPr>
      <w:r w:rsidRPr="005E5603">
        <w:t xml:space="preserve">Računsko sodišče je podalo mnenje, da je bilo Ministrstvo za finance </w:t>
      </w:r>
      <w:r w:rsidRPr="005E5603">
        <w:rPr>
          <w:b/>
        </w:rPr>
        <w:t>delno učinkovito</w:t>
      </w:r>
      <w:r w:rsidRPr="005E5603">
        <w:t xml:space="preserve"> tako pri </w:t>
      </w:r>
      <w:r w:rsidRPr="002E68AF">
        <w:t xml:space="preserve">ustreznosti pravnih aktov kot pri dejanski izvedbi postopkov evidentiranja, izterjave in spremljanja kratkoročnih terjatev iz naslova EU sredstev in kratkoročnih terjatev iz naslova unovčenih poroštev. </w:t>
      </w:r>
    </w:p>
    <w:p w14:paraId="7327AB3C" w14:textId="77777777" w:rsidR="005E5603" w:rsidRPr="002E68AF" w:rsidRDefault="005E5603" w:rsidP="005E5603">
      <w:pPr>
        <w:pStyle w:val="RStekst"/>
      </w:pPr>
      <w:r w:rsidRPr="002E68AF">
        <w:t>Računsko sodišče je Ministrstvu za finance podalo</w:t>
      </w:r>
      <w:r w:rsidRPr="002E68AF">
        <w:rPr>
          <w:b/>
        </w:rPr>
        <w:t xml:space="preserve"> več priporočil</w:t>
      </w:r>
      <w:r>
        <w:t xml:space="preserve"> za izboljšanje ravnanja s </w:t>
      </w:r>
      <w:r w:rsidRPr="002E68AF">
        <w:t>tovrstnimi terjatvami.</w:t>
      </w:r>
    </w:p>
    <w:p w14:paraId="5424E38D" w14:textId="77777777" w:rsidR="00C572B5" w:rsidRDefault="00C572B5" w:rsidP="003D1FAE">
      <w:pPr>
        <w:pStyle w:val="RStekst"/>
      </w:pPr>
    </w:p>
    <w:p w14:paraId="35897DF7" w14:textId="039E346B" w:rsidR="008629A2" w:rsidRDefault="008629A2" w:rsidP="008629A2">
      <w:pPr>
        <w:pStyle w:val="RStekst"/>
      </w:pPr>
      <w:r>
        <w:t xml:space="preserve">Ljubljana, </w:t>
      </w:r>
      <w:r w:rsidR="005E5603" w:rsidRPr="005E5603">
        <w:t>29. decembra 2022</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A469A0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E5603">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2B22EE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E5603">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E5603"/>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C3A93A5B-F25B-41E9-B603-AB56C3CB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4056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2022-12-28T15:40:00Z</dcterms:created>
  <dcterms:modified xsi:type="dcterms:W3CDTF">2022-12-28T15:40:00Z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