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25FDEF5" w:rsidR="008629A2" w:rsidRPr="00F4569E" w:rsidRDefault="008629A2" w:rsidP="008629A2">
      <w:pPr>
        <w:pStyle w:val="RSGLAVNINASLOV"/>
        <w:rPr>
          <w:spacing w:val="-2"/>
        </w:rPr>
      </w:pPr>
      <w:r w:rsidRPr="009176A9">
        <w:rPr>
          <w:spacing w:val="-2"/>
        </w:rPr>
        <w:t xml:space="preserve">Povzetek revizijskega poročila </w:t>
      </w:r>
      <w:r w:rsidR="00B30464">
        <w:rPr>
          <w:spacing w:val="-2"/>
        </w:rPr>
        <w:br/>
      </w:r>
      <w:r w:rsidR="00123BCF" w:rsidRPr="00123BCF">
        <w:rPr>
          <w:spacing w:val="-2"/>
        </w:rPr>
        <w:t>Predlog zaključnega računa proračuna Republike Slovenije za leto 2021</w:t>
      </w:r>
    </w:p>
    <w:p w14:paraId="2CD271E1" w14:textId="77777777" w:rsidR="00123BCF" w:rsidRPr="00A53F92" w:rsidRDefault="00123BCF" w:rsidP="00123BCF">
      <w:pPr>
        <w:pStyle w:val="RStekst"/>
      </w:pPr>
      <w:r w:rsidRPr="00A53F92">
        <w:t xml:space="preserve">Računsko sodišče je revidiralo </w:t>
      </w:r>
      <w:r w:rsidRPr="00A53F92">
        <w:rPr>
          <w:b/>
        </w:rPr>
        <w:t>predlog zaključnega računa proračuna Republike Slovenije za leto 2021 in pravilnost izvršitve državnega proračuna za leto 2021</w:t>
      </w:r>
      <w:r w:rsidRPr="00CF079C">
        <w:rPr>
          <w:b/>
        </w:rPr>
        <w:t>.</w:t>
      </w:r>
    </w:p>
    <w:p w14:paraId="2067881A" w14:textId="77777777" w:rsidR="00123BCF" w:rsidRPr="00A53F92" w:rsidRDefault="00123BCF" w:rsidP="00123BCF">
      <w:pPr>
        <w:pStyle w:val="RStekst"/>
      </w:pPr>
      <w:r w:rsidRPr="00A53F92">
        <w:t>Cilja revizije sta bila izrek mnenja o predlogu splošnega dela predloga zaključnega računa (obsega bilanco prihodkov in odhodkov, račun finančnih terjatev in naložb ter račun financiranja) in izrek mnenja o pravilnosti izvršitve državnega proračuna za leto 2021.</w:t>
      </w:r>
    </w:p>
    <w:p w14:paraId="3EDD0C3C" w14:textId="77777777" w:rsidR="00123BCF" w:rsidRPr="00A53F92" w:rsidRDefault="00123BCF" w:rsidP="00123BCF">
      <w:pPr>
        <w:pStyle w:val="RStekst"/>
      </w:pPr>
      <w:r w:rsidRPr="00A53F92">
        <w:t>Revidirani uporabniki javnih sredstev so bili Vlada Republike Slovenije, posamezna ministrstva, vladni službi ter upravni enoti.</w:t>
      </w:r>
    </w:p>
    <w:p w14:paraId="412B3BE1" w14:textId="77777777" w:rsidR="00123BCF" w:rsidRPr="00A53F92" w:rsidRDefault="00123BCF" w:rsidP="00123BCF">
      <w:pPr>
        <w:pStyle w:val="RStekst"/>
      </w:pPr>
      <w:r w:rsidRPr="00A53F92">
        <w:t xml:space="preserve">Računsko sodišče je o predlogu splošnega dela zaključnega računa za leto 2021 </w:t>
      </w:r>
      <w:r w:rsidRPr="00123BCF">
        <w:t xml:space="preserve">izreklo </w:t>
      </w:r>
      <w:r w:rsidRPr="00123BCF">
        <w:rPr>
          <w:rStyle w:val="RStekstBoldbarva"/>
          <w:rFonts w:eastAsiaTheme="minorEastAsia"/>
          <w:color w:val="auto"/>
        </w:rPr>
        <w:t>pozitivno mnenje</w:t>
      </w:r>
      <w:r w:rsidRPr="00123BCF">
        <w:rPr>
          <w:rStyle w:val="RStekstBoldbarva"/>
          <w:color w:val="auto"/>
        </w:rPr>
        <w:t>,</w:t>
      </w:r>
      <w:r w:rsidRPr="00A53F92">
        <w:t xml:space="preserve"> ker ugotovljene napake pri izkazovanju prejemkov in izdatkov niso bile pomembne.</w:t>
      </w:r>
    </w:p>
    <w:p w14:paraId="32A4F7A9" w14:textId="77777777" w:rsidR="00123BCF" w:rsidRPr="00A53F92" w:rsidRDefault="00123BCF" w:rsidP="00123BCF">
      <w:pPr>
        <w:pStyle w:val="RStekst"/>
      </w:pPr>
      <w:r w:rsidRPr="00A53F92">
        <w:t>Računsko sodišče je opozorilo na izjeme od okvira računovodskega poročanja, ki je predpisan z Zakonom o javnih financah in Zakonom o računovodstvu. Pri računovodskem obravnavanju poslovnih dogodkov, ki se nanašajo na izvrševanje državnega proračuna, so namreč z različnimi zakoni predpisane izjeme oziroma odmiki od okvira računovodskega poročanja, tako da so določeni poslovni dogodki izvzeti od splošnega načela popolnosti izkazovanja prejemkov in izdatkov. Na ta način je omogočeno poročanje, ki ne temelji na popolni predstavitvi prihodkov in odhodkov ter prejemkov in izdatkov.</w:t>
      </w:r>
    </w:p>
    <w:p w14:paraId="7DBDEED3" w14:textId="77777777" w:rsidR="00123BCF" w:rsidRPr="00A53F92" w:rsidRDefault="00123BCF" w:rsidP="00123BCF">
      <w:pPr>
        <w:pStyle w:val="RStekst"/>
      </w:pPr>
      <w:r w:rsidRPr="00A53F92">
        <w:t xml:space="preserve">Računsko sodišče je na podlagi ugotovitev o pravilnosti izvršitve državnega proračuna za leto 2021 v delu, ki se nanaša na vladne proračunske uporabnike, izreklo </w:t>
      </w:r>
      <w:r w:rsidRPr="00123BCF">
        <w:rPr>
          <w:rStyle w:val="RStekstBoldbarva"/>
          <w:rFonts w:eastAsiaTheme="minorEastAsia"/>
          <w:color w:val="auto"/>
        </w:rPr>
        <w:t>mnenje s pridržkom.</w:t>
      </w:r>
      <w:r w:rsidRPr="00123BCF">
        <w:rPr>
          <w:rStyle w:val="RStekstBoldbarva"/>
          <w:b w:val="0"/>
          <w:color w:val="auto"/>
        </w:rPr>
        <w:t xml:space="preserve"> </w:t>
      </w:r>
      <w:r w:rsidRPr="00A53F92">
        <w:t>Ugotovljena neskladja s predpisi so navedena v nadaljevanju.</w:t>
      </w:r>
    </w:p>
    <w:p w14:paraId="7A800C16" w14:textId="77777777" w:rsidR="00123BCF" w:rsidRPr="00A53F92" w:rsidRDefault="00123BCF" w:rsidP="00123BCF">
      <w:pPr>
        <w:pStyle w:val="RStekst"/>
      </w:pPr>
      <w:r w:rsidRPr="00A53F92">
        <w:t>Neskladja s predpisi in drugimi pravnimi akti o plačah in drugih odhodkih zaposlenih:</w:t>
      </w:r>
    </w:p>
    <w:p w14:paraId="1D5C9684"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Zakon o delovnih razmerjih: javnim uslužbencem so bili nepravilno obračunani dodatki za nočno delo;</w:t>
      </w:r>
    </w:p>
    <w:p w14:paraId="0406F670" w14:textId="77777777" w:rsidR="00123BCF" w:rsidRPr="00A53F92" w:rsidRDefault="00123BCF" w:rsidP="00123BCF">
      <w:pPr>
        <w:pStyle w:val="RSnatevanje"/>
        <w:keepLines w:val="0"/>
        <w:numPr>
          <w:ilvl w:val="0"/>
          <w:numId w:val="27"/>
        </w:numPr>
        <w:adjustRightInd/>
        <w:snapToGrid/>
        <w:spacing w:before="80" w:after="80" w:line="280" w:lineRule="atLeast"/>
        <w:contextualSpacing/>
        <w:rPr>
          <w:lang w:eastAsia="sl-SI"/>
        </w:rPr>
      </w:pPr>
      <w:r w:rsidRPr="00A53F92">
        <w:rPr>
          <w:lang w:eastAsia="sl-SI"/>
        </w:rPr>
        <w:t>Kolektivna pogodba za javni sektor: javnima uslužbencema je bil nepravilno obračunan dodatek za izmensko delo in dodatek za delovno dobo.</w:t>
      </w:r>
    </w:p>
    <w:p w14:paraId="1A28C7CF" w14:textId="77777777" w:rsidR="00123BCF" w:rsidRPr="00A53F92" w:rsidRDefault="00123BCF" w:rsidP="00123BCF">
      <w:pPr>
        <w:ind w:left="357"/>
        <w:jc w:val="both"/>
        <w:rPr>
          <w:rFonts w:asciiTheme="minorHAnsi" w:hAnsiTheme="minorHAnsi"/>
          <w:bCs/>
          <w:sz w:val="20"/>
        </w:rPr>
      </w:pPr>
    </w:p>
    <w:p w14:paraId="29860E9E" w14:textId="77777777" w:rsidR="00123BCF" w:rsidRPr="00A53F92" w:rsidRDefault="00123BCF" w:rsidP="00123BCF">
      <w:pPr>
        <w:pStyle w:val="RStekst"/>
        <w:keepNext/>
        <w:keepLines/>
      </w:pPr>
      <w:r w:rsidRPr="00A53F92">
        <w:lastRenderedPageBreak/>
        <w:t>Neskladja s predpisi pri prevzemanju in plačevanju obveznosti iz proračuna:</w:t>
      </w:r>
    </w:p>
    <w:p w14:paraId="16EB82A4" w14:textId="77777777" w:rsidR="00123BCF" w:rsidRPr="00A53F92" w:rsidRDefault="00123BCF" w:rsidP="00123BCF">
      <w:pPr>
        <w:keepNext/>
        <w:keepLines/>
        <w:numPr>
          <w:ilvl w:val="0"/>
          <w:numId w:val="27"/>
        </w:numPr>
        <w:spacing w:line="280" w:lineRule="atLeast"/>
        <w:jc w:val="both"/>
        <w:rPr>
          <w:rFonts w:asciiTheme="minorHAnsi" w:hAnsiTheme="minorHAnsi"/>
          <w:bCs/>
          <w:sz w:val="20"/>
        </w:rPr>
      </w:pPr>
      <w:r w:rsidRPr="00A53F92">
        <w:rPr>
          <w:rFonts w:asciiTheme="minorHAnsi" w:hAnsiTheme="minorHAnsi"/>
          <w:sz w:val="20"/>
        </w:rPr>
        <w:t>Zakon o javnih financah: sredstva so bila nepravilno prerazporejena, sredstva proračuna niso bila uporabljana za izvajanje nalog državnih organov, sredstva proračuna so bila izplačana za namen, ki ni bil določen s proračunom, ni bilo upoštevano načelo učinkovitosti in gospodarnosti, obveznosti nista bili prevzeti s pisno pogodbo</w:t>
      </w:r>
      <w:r w:rsidRPr="00A53F92">
        <w:t>;</w:t>
      </w:r>
    </w:p>
    <w:p w14:paraId="63FF8CBE" w14:textId="77777777" w:rsidR="00123BCF" w:rsidRPr="00A53F92" w:rsidRDefault="00123BCF" w:rsidP="00123BCF">
      <w:pPr>
        <w:keepNext/>
        <w:keepLines/>
        <w:numPr>
          <w:ilvl w:val="0"/>
          <w:numId w:val="27"/>
        </w:numPr>
        <w:spacing w:line="280" w:lineRule="atLeast"/>
        <w:jc w:val="both"/>
        <w:rPr>
          <w:rFonts w:asciiTheme="minorHAnsi" w:hAnsiTheme="minorHAnsi"/>
          <w:sz w:val="20"/>
        </w:rPr>
      </w:pPr>
      <w:r w:rsidRPr="00A53F92">
        <w:rPr>
          <w:rFonts w:asciiTheme="minorHAnsi" w:hAnsiTheme="minorHAnsi"/>
          <w:sz w:val="20"/>
        </w:rPr>
        <w:t xml:space="preserve">Zakon o odpravi posledic naravnih nesreč: Vladi Republike Slovenije je bil v obravnavo prepozno predložen program odprave posledic nesreče; </w:t>
      </w:r>
    </w:p>
    <w:p w14:paraId="5DC73395" w14:textId="77777777" w:rsidR="00123BCF" w:rsidRPr="00A53F92" w:rsidRDefault="00123BCF" w:rsidP="00123BCF">
      <w:pPr>
        <w:numPr>
          <w:ilvl w:val="0"/>
          <w:numId w:val="27"/>
        </w:numPr>
        <w:spacing w:line="280" w:lineRule="atLeast"/>
        <w:jc w:val="both"/>
        <w:rPr>
          <w:rFonts w:asciiTheme="minorHAnsi" w:hAnsiTheme="minorHAnsi"/>
          <w:sz w:val="20"/>
        </w:rPr>
      </w:pPr>
      <w:r w:rsidRPr="00A53F92">
        <w:rPr>
          <w:rFonts w:asciiTheme="minorHAnsi" w:hAnsiTheme="minorHAnsi"/>
          <w:sz w:val="20"/>
        </w:rPr>
        <w:t xml:space="preserve">Zakon o stvarnem premoženju države in samoupravnih lokalnih skupnosti: </w:t>
      </w:r>
      <w:r w:rsidRPr="00A53F92">
        <w:rPr>
          <w:rFonts w:asciiTheme="minorHAnsi" w:hAnsiTheme="minorHAnsi"/>
          <w:bCs/>
          <w:sz w:val="20"/>
        </w:rPr>
        <w:t>nepravilno je bil določen upravljavec nepremičnin</w:t>
      </w:r>
      <w:r w:rsidRPr="00A53F92">
        <w:rPr>
          <w:rFonts w:asciiTheme="minorHAnsi" w:hAnsiTheme="minorHAnsi"/>
          <w:sz w:val="20"/>
        </w:rPr>
        <w:t>;</w:t>
      </w:r>
    </w:p>
    <w:p w14:paraId="3E12BDCF" w14:textId="77777777" w:rsidR="00123BCF" w:rsidRPr="00A53F92" w:rsidRDefault="00123BCF" w:rsidP="00123BCF">
      <w:pPr>
        <w:numPr>
          <w:ilvl w:val="0"/>
          <w:numId w:val="27"/>
        </w:numPr>
        <w:spacing w:line="280" w:lineRule="atLeast"/>
        <w:jc w:val="both"/>
        <w:rPr>
          <w:rFonts w:asciiTheme="minorHAnsi" w:hAnsiTheme="minorHAnsi"/>
          <w:sz w:val="20"/>
        </w:rPr>
      </w:pPr>
      <w:r w:rsidRPr="00A53F92">
        <w:rPr>
          <w:rFonts w:asciiTheme="minorHAnsi" w:hAnsiTheme="minorHAnsi"/>
          <w:sz w:val="20"/>
        </w:rPr>
        <w:t>Zakon o železniškem prometu: pogodba o izvajanju gospodarske javne službe je bila sklenjena prepozno;</w:t>
      </w:r>
    </w:p>
    <w:p w14:paraId="70089081" w14:textId="77777777" w:rsidR="00123BCF" w:rsidRPr="00A53F92" w:rsidRDefault="00123BCF" w:rsidP="00123BCF">
      <w:pPr>
        <w:numPr>
          <w:ilvl w:val="0"/>
          <w:numId w:val="27"/>
        </w:numPr>
        <w:spacing w:line="280" w:lineRule="atLeast"/>
        <w:jc w:val="both"/>
        <w:rPr>
          <w:rFonts w:asciiTheme="minorHAnsi" w:hAnsiTheme="minorHAnsi"/>
          <w:sz w:val="20"/>
        </w:rPr>
      </w:pPr>
      <w:r w:rsidRPr="00A53F92">
        <w:rPr>
          <w:rFonts w:asciiTheme="minorHAnsi" w:hAnsiTheme="minorHAnsi"/>
          <w:sz w:val="20"/>
        </w:rPr>
        <w:t>Uredba o uporabi službenih avtomobilov v organih državne uprave: službeno vozilo ni bilo načrtovano v načrtu nabav in gradenj.</w:t>
      </w:r>
    </w:p>
    <w:p w14:paraId="139C8AB2" w14:textId="77777777" w:rsidR="00123BCF" w:rsidRPr="00A53F92" w:rsidRDefault="00123BCF" w:rsidP="00123BCF">
      <w:pPr>
        <w:pStyle w:val="RStekst"/>
      </w:pPr>
      <w:r w:rsidRPr="00A53F92">
        <w:t>Neskladja s predpisi o oddaji javnih naročil:</w:t>
      </w:r>
    </w:p>
    <w:p w14:paraId="77817C71" w14:textId="77777777" w:rsidR="00123BCF" w:rsidRPr="00A53F92" w:rsidRDefault="00123BCF" w:rsidP="00123BCF">
      <w:pPr>
        <w:pStyle w:val="RSnatevanje"/>
        <w:keepLines w:val="0"/>
        <w:numPr>
          <w:ilvl w:val="0"/>
          <w:numId w:val="27"/>
        </w:numPr>
        <w:adjustRightInd/>
        <w:snapToGrid/>
        <w:spacing w:before="80" w:after="80" w:line="280" w:lineRule="atLeast"/>
        <w:contextualSpacing/>
        <w:rPr>
          <w:bCs/>
        </w:rPr>
      </w:pPr>
      <w:r w:rsidRPr="00A53F92">
        <w:t>Zakon o javnem naročanju: javno naročilo je bilo razdeljeno na več javnih naročil, pogodba je v bistvenem delu odstopala od osnutka pogodbe, ni bila preverjena neobičajno nizka cena, merilu za določitev ekonomske najugodnejše ponudbe ni bila določena relativna utež za izbor;</w:t>
      </w:r>
    </w:p>
    <w:p w14:paraId="3D8FFA94"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Pravilnik o postopkih za izvrševanje proračuna Republike Slovenije: pogodba je bila sklenjena po že izvedeni dobavi blaga oziroma opravljeni storitvi.</w:t>
      </w:r>
    </w:p>
    <w:p w14:paraId="578CDF99" w14:textId="77777777" w:rsidR="00123BCF" w:rsidRPr="00A53F92" w:rsidRDefault="00123BCF" w:rsidP="00123BCF">
      <w:pPr>
        <w:pStyle w:val="RStekst"/>
      </w:pPr>
      <w:r w:rsidRPr="00A53F92">
        <w:t>Neskladja s predpisi pri dodeljevanju transferov:</w:t>
      </w:r>
    </w:p>
    <w:p w14:paraId="526AD6A2"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Zakon o javnih financah: sredstva proračuna niso bila uporabljena za izvajanje nalog državnih organov, obveznosti niso bile prevzete s pisno pogodbo, pred izplačili nista bila preverjena pravni temelj in višina obveznosti, ni bil izvajan ustrezen nadzor nad poslovanjem pravne osebe;</w:t>
      </w:r>
    </w:p>
    <w:p w14:paraId="67B8EDD3"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Zakon o izvrševanju proračunov Republike Slovenije za leti 2021 in 2022: posrednemu proračunskemu uporabniku niso bila pravočasno posredovana izhodišča za pripravo finančnega načrta;</w:t>
      </w:r>
    </w:p>
    <w:p w14:paraId="3C88A3D9"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 xml:space="preserve">Zakon o socialno varstvenih prejemkih: ni bil izveden nadzor nad delovanjem centra za socialno delo; </w:t>
      </w:r>
    </w:p>
    <w:p w14:paraId="6102A0C2"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 xml:space="preserve">Zakon o splošnem upravnem postopku: odločbi o napredovanju strokovnih delavcev sta bili izdani prepozno; </w:t>
      </w:r>
    </w:p>
    <w:p w14:paraId="3CDE2604" w14:textId="77777777" w:rsidR="00123BCF" w:rsidRPr="00A53F92" w:rsidRDefault="00123BCF" w:rsidP="00123BCF">
      <w:pPr>
        <w:pStyle w:val="RSnatevanje"/>
        <w:keepLines w:val="0"/>
        <w:numPr>
          <w:ilvl w:val="0"/>
          <w:numId w:val="27"/>
        </w:numPr>
        <w:adjustRightInd/>
        <w:snapToGrid/>
        <w:spacing w:before="80" w:after="80" w:line="280" w:lineRule="atLeast"/>
        <w:contextualSpacing/>
      </w:pPr>
      <w:r w:rsidRPr="00A53F92">
        <w:t>Uredba (ES) št. 1370/2007 Evropskega parlamenta in Sveta z dne 23. oktobra 2007 o javnih storitvah železniškega in cestnega potniškega prevoza ter o razveljavitvi uredb Sveta (EGS) št.</w:t>
      </w:r>
      <w:r>
        <w:t> </w:t>
      </w:r>
      <w:r w:rsidRPr="00A53F92">
        <w:t>1191/69 in št. 1107/70: koncesijsko razmerje za opravljanje gospodarske javne službe javni linijski prevoz potnikov v notranjem cestnem prometu je bilo podaljšano za daljše obdobje, kot je dopuščala uredba.</w:t>
      </w:r>
    </w:p>
    <w:p w14:paraId="316544BD" w14:textId="77777777" w:rsidR="00123BCF" w:rsidRPr="00A53F92" w:rsidRDefault="00123BCF" w:rsidP="00123BCF">
      <w:pPr>
        <w:pStyle w:val="RStekst"/>
      </w:pPr>
      <w:r w:rsidRPr="00A53F92">
        <w:t>Neskladja s predpisi s področja ravnanja z nepremičnim premoženjem:</w:t>
      </w:r>
    </w:p>
    <w:p w14:paraId="150AE5F9" w14:textId="77777777" w:rsidR="00123BCF" w:rsidRPr="00A53F92" w:rsidRDefault="00123BCF" w:rsidP="00123BCF">
      <w:pPr>
        <w:pStyle w:val="RSnatevanje"/>
        <w:spacing w:after="80"/>
        <w:rPr>
          <w:b/>
        </w:rPr>
      </w:pPr>
      <w:r w:rsidRPr="00A53F92">
        <w:t>Zakon o zunanjih zadevah: v načrtu pridobivanja, prenavljanja in razpolaganja z lastniškim nepremičnim premoženjem Republike Slovenije v tujini za leto 2021 ni bila navedena ocenjena vrednost nepremičnine, pridobljene z zamenjavo.</w:t>
      </w:r>
    </w:p>
    <w:p w14:paraId="5E2536BB" w14:textId="77777777" w:rsidR="00123BCF" w:rsidRPr="00A53F92" w:rsidRDefault="00123BCF" w:rsidP="00123BCF">
      <w:pPr>
        <w:jc w:val="both"/>
        <w:rPr>
          <w:b/>
        </w:rPr>
      </w:pPr>
    </w:p>
    <w:p w14:paraId="54B18364" w14:textId="77777777" w:rsidR="00123BCF" w:rsidRPr="008456D0" w:rsidRDefault="00123BCF" w:rsidP="00123BCF">
      <w:pPr>
        <w:pStyle w:val="RStekst"/>
      </w:pPr>
      <w:r w:rsidRPr="008456D0">
        <w:lastRenderedPageBreak/>
        <w:t>Neskladja s predpisi na področju pridobivanja prihodkov državnega proračuna:</w:t>
      </w:r>
    </w:p>
    <w:p w14:paraId="390A7CE7" w14:textId="77777777" w:rsidR="00123BCF" w:rsidRPr="00A53F92" w:rsidRDefault="00123BCF" w:rsidP="00123BCF">
      <w:pPr>
        <w:pStyle w:val="RSnatevanje"/>
      </w:pPr>
      <w:r w:rsidRPr="00A53F92">
        <w:rPr>
          <w:shd w:val="clear" w:color="auto" w:fill="FFFFFF" w:themeFill="background1"/>
        </w:rPr>
        <w:t>Zakon o javnih financah: ni bilo zagotovljeno, da so najemnine od oddaje stvarnega premoženja države v najem prihodek proračuna države,</w:t>
      </w:r>
      <w:r w:rsidRPr="00A53F92">
        <w:rPr>
          <w:bCs/>
          <w:shd w:val="clear" w:color="auto" w:fill="FFFFFF" w:themeFill="background1"/>
        </w:rPr>
        <w:t xml:space="preserve"> v proračunu niso bili izkazani vsi prejemki, ki pripadajo državi, ter vsi izdatki države za posamezne</w:t>
      </w:r>
      <w:r w:rsidRPr="00A53F92">
        <w:rPr>
          <w:bCs/>
        </w:rPr>
        <w:t xml:space="preserve"> namene, izdatki za povečanje vrednosti kapitalskih naložb niso bili načrtovani oziroma so bila za ta namen porabljena sredstva, namenjena plačilu odhodkov;</w:t>
      </w:r>
    </w:p>
    <w:p w14:paraId="62668122" w14:textId="77777777" w:rsidR="00123BCF" w:rsidRPr="00A53F92" w:rsidRDefault="00123BCF" w:rsidP="00123BCF">
      <w:pPr>
        <w:pStyle w:val="RSnatevanje"/>
      </w:pPr>
      <w:r w:rsidRPr="00A53F92">
        <w:t>Zakon o vodah: Vlada Republike Slovenije ni predpisala podrobnejših meril za določitev roka, načina in višine plačila za vodno pravico in meril za njegovo znižanje ter oprostitev za primere, ko je vodna pravica pridobljena na podlagi vodnega dovoljenja;</w:t>
      </w:r>
    </w:p>
    <w:p w14:paraId="1174DFAE" w14:textId="77777777" w:rsidR="00123BCF" w:rsidRPr="00A53F92" w:rsidRDefault="00123BCF" w:rsidP="00123BCF">
      <w:pPr>
        <w:pStyle w:val="RSnatevanje"/>
        <w:spacing w:after="80"/>
      </w:pPr>
      <w:r w:rsidRPr="00A53F92">
        <w:t>Zakon o investicijah v javne zdravstvene zavode, katerih ustanovitelj je Republika Slovenija: ni bilo zagotovljeno, da bi bile najemnine, ki so jih zaračunali in prejeli javni zdravstveni zavodi, nakazane v proračun in izkazane kot prihodki proračuna in da bi se za ta sredstva oblikoval proračunski sklad.</w:t>
      </w:r>
    </w:p>
    <w:p w14:paraId="7723BC84" w14:textId="4BB5C005" w:rsidR="007B7A58" w:rsidRDefault="00123BCF" w:rsidP="00123BCF">
      <w:pPr>
        <w:pStyle w:val="RStekst"/>
      </w:pPr>
      <w:r w:rsidRPr="00A53F92">
        <w:t xml:space="preserve">Vlada Republike Slovenije in Ministrstvo za izobraževanje, znanost in šport med izvajanjem revizije nista odpravila vseh nepravilnosti, zato je računsko sodišče od njiju zahtevalo </w:t>
      </w:r>
      <w:r w:rsidRPr="00A53F92">
        <w:rPr>
          <w:b/>
        </w:rPr>
        <w:t>predložitev odzivnih poročil</w:t>
      </w:r>
      <w:r w:rsidRPr="008456D0">
        <w:rPr>
          <w:b/>
        </w:rPr>
        <w:t xml:space="preserve">, </w:t>
      </w:r>
      <w:r w:rsidRPr="00A53F92">
        <w:t xml:space="preserve">podalo pa je tudi </w:t>
      </w:r>
      <w:r w:rsidRPr="00A53F92">
        <w:rPr>
          <w:b/>
        </w:rPr>
        <w:t>priporočila</w:t>
      </w:r>
      <w:r w:rsidRPr="00A53F92">
        <w:t xml:space="preserve"> za izboljšanje poslovanja.</w:t>
      </w:r>
    </w:p>
    <w:p w14:paraId="193C16D8" w14:textId="77777777" w:rsidR="00123BCF" w:rsidRDefault="00123BCF" w:rsidP="008629A2">
      <w:pPr>
        <w:pStyle w:val="RStekst"/>
      </w:pPr>
    </w:p>
    <w:p w14:paraId="35897DF7" w14:textId="43A731F1" w:rsidR="008629A2" w:rsidRDefault="008629A2" w:rsidP="008629A2">
      <w:pPr>
        <w:pStyle w:val="RStekst"/>
      </w:pPr>
      <w:r>
        <w:t xml:space="preserve">Ljubljana, </w:t>
      </w:r>
      <w:r w:rsidR="006A799A">
        <w:t xml:space="preserve">31. </w:t>
      </w:r>
      <w:bookmarkStart w:id="0" w:name="_GoBack"/>
      <w:bookmarkEnd w:id="0"/>
      <w:r w:rsidR="006A799A">
        <w:t>avgusta</w:t>
      </w:r>
      <w:r w:rsidR="00B26F11">
        <w:t xml:space="preserve">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7D76DF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A799A">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FDD896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A799A">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3"/>
    <w:lvlOverride w:ilvl="0">
      <w:lvl w:ilvl="0" w:tplc="C6846270">
        <w:start w:val="1"/>
        <w:numFmt w:val="decimal"/>
        <w:pStyle w:val="RS-Tabela"/>
        <w:lvlText w:val="Tabela %1"/>
        <w:lvlJc w:val="left"/>
        <w:pPr>
          <w:ind w:left="964" w:hanging="964"/>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29">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23BCF"/>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36369"/>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268BC"/>
    <w:rsid w:val="00530CDC"/>
    <w:rsid w:val="005440B4"/>
    <w:rsid w:val="0055169D"/>
    <w:rsid w:val="00556540"/>
    <w:rsid w:val="005712C3"/>
    <w:rsid w:val="00587344"/>
    <w:rsid w:val="005A0CE8"/>
    <w:rsid w:val="005A11D2"/>
    <w:rsid w:val="005A4A15"/>
    <w:rsid w:val="005B475F"/>
    <w:rsid w:val="005C5DE8"/>
    <w:rsid w:val="005D4959"/>
    <w:rsid w:val="005E0F21"/>
    <w:rsid w:val="00624347"/>
    <w:rsid w:val="006262AF"/>
    <w:rsid w:val="00636A48"/>
    <w:rsid w:val="00652630"/>
    <w:rsid w:val="00670A89"/>
    <w:rsid w:val="006729A6"/>
    <w:rsid w:val="006768E1"/>
    <w:rsid w:val="006A799A"/>
    <w:rsid w:val="006B4B06"/>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B7A58"/>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54EB"/>
    <w:rsid w:val="009263FF"/>
    <w:rsid w:val="00935F2E"/>
    <w:rsid w:val="0093650D"/>
    <w:rsid w:val="00940706"/>
    <w:rsid w:val="00942819"/>
    <w:rsid w:val="009504E2"/>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6F11"/>
    <w:rsid w:val="00B30464"/>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14743"/>
    <w:rsid w:val="00E2398F"/>
    <w:rsid w:val="00E253D4"/>
    <w:rsid w:val="00E305B2"/>
    <w:rsid w:val="00E37588"/>
    <w:rsid w:val="00E559C4"/>
    <w:rsid w:val="00E66712"/>
    <w:rsid w:val="00E73713"/>
    <w:rsid w:val="00E749F9"/>
    <w:rsid w:val="00E95B60"/>
    <w:rsid w:val="00EA4DD2"/>
    <w:rsid w:val="00EA6EA5"/>
    <w:rsid w:val="00EB6EB1"/>
    <w:rsid w:val="00ED4724"/>
    <w:rsid w:val="00EF47A6"/>
    <w:rsid w:val="00F1219B"/>
    <w:rsid w:val="00F21C31"/>
    <w:rsid w:val="00F22FFD"/>
    <w:rsid w:val="00F43BBE"/>
    <w:rsid w:val="00F50377"/>
    <w:rsid w:val="00F51F0D"/>
    <w:rsid w:val="00F551DB"/>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2461C-F08B-4AE7-9665-A41A0E74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ebf45c-1dc9-4706-a9a1-7b70b4b0c36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2022-08-09T11:51:00Z</dcterms:created>
  <dcterms:modified xsi:type="dcterms:W3CDTF">2022-08-22T08:37:00Z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