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BA82E0E" w:rsidR="008629A2" w:rsidRDefault="008629A2" w:rsidP="008629A2">
      <w:pPr>
        <w:pStyle w:val="RSGLAVNINASLOV"/>
        <w:rPr>
          <w:spacing w:val="-2"/>
        </w:rPr>
      </w:pPr>
      <w:r w:rsidRPr="009176A9">
        <w:rPr>
          <w:spacing w:val="-2"/>
        </w:rPr>
        <w:t xml:space="preserve">Povzetek revizijskega poročila </w:t>
      </w:r>
      <w:r w:rsidR="00F224D0">
        <w:rPr>
          <w:spacing w:val="-2"/>
        </w:rPr>
        <w:br/>
      </w:r>
      <w:r w:rsidR="00F224D0" w:rsidRPr="00F224D0">
        <w:rPr>
          <w:spacing w:val="-2"/>
        </w:rPr>
        <w:t>Učinkovitost izvedbe investicije v napravo za obdelavo mešanih komunalnih odpadkov</w:t>
      </w:r>
    </w:p>
    <w:p w14:paraId="17E240F0" w14:textId="77777777" w:rsidR="003835DF" w:rsidRPr="001E16E7" w:rsidRDefault="003835DF" w:rsidP="003835DF">
      <w:pPr>
        <w:pStyle w:val="RStekst"/>
      </w:pPr>
      <w:r w:rsidRPr="001E16E7">
        <w:t xml:space="preserve">Računsko sodišče je revidiralo učinkovitost </w:t>
      </w:r>
      <w:r w:rsidRPr="001E16E7">
        <w:rPr>
          <w:b/>
        </w:rPr>
        <w:t>Mestne občine Maribor</w:t>
      </w:r>
      <w:r w:rsidRPr="001E16E7">
        <w:t xml:space="preserve"> (v nadaljevanju: MO Maribor) in </w:t>
      </w:r>
      <w:r w:rsidRPr="001E16E7">
        <w:rPr>
          <w:b/>
        </w:rPr>
        <w:t xml:space="preserve">Snage, družbe za ravnanje z odpadki in druge komunalne storitve, </w:t>
      </w:r>
      <w:proofErr w:type="spellStart"/>
      <w:r w:rsidRPr="001E16E7">
        <w:rPr>
          <w:b/>
        </w:rPr>
        <w:t>d.o.o</w:t>
      </w:r>
      <w:proofErr w:type="spellEnd"/>
      <w:r w:rsidRPr="001E16E7">
        <w:rPr>
          <w:b/>
        </w:rPr>
        <w:t>.</w:t>
      </w:r>
      <w:r w:rsidRPr="001E16E7">
        <w:t xml:space="preserve"> (v nadaljevanju: Snaga) pri izvedbi investicije v napravo za obdelavo mešanih komunalnih odpadkov (v nadaljevanju: sortirnica) v obdobju od 1. 1. 2016 do 30. 6. 2020.</w:t>
      </w:r>
    </w:p>
    <w:p w14:paraId="5DE206C3" w14:textId="77777777" w:rsidR="003835DF" w:rsidRPr="00591845" w:rsidRDefault="003835DF" w:rsidP="003835DF">
      <w:pPr>
        <w:pStyle w:val="RStekst"/>
      </w:pPr>
      <w:r w:rsidRPr="001E16E7">
        <w:rPr>
          <w:b/>
        </w:rPr>
        <w:t>MO Maribor</w:t>
      </w:r>
      <w:r w:rsidRPr="001E16E7">
        <w:t xml:space="preserve"> je bila pri upravljanju in nadzoru Snage ob izvedbi investicije v sortirnico </w:t>
      </w:r>
      <w:r>
        <w:t xml:space="preserve">v obdobju </w:t>
      </w:r>
      <w:r w:rsidRPr="00591845">
        <w:t xml:space="preserve">od 1. 1. 2016 do 30. 6. 2020 </w:t>
      </w:r>
      <w:r w:rsidRPr="00591845">
        <w:rPr>
          <w:rStyle w:val="RStekstBoldbarva"/>
          <w:color w:val="auto"/>
        </w:rPr>
        <w:t>delno učinkovita</w:t>
      </w:r>
      <w:r w:rsidRPr="00591845">
        <w:rPr>
          <w:b/>
        </w:rPr>
        <w:t>.</w:t>
      </w:r>
    </w:p>
    <w:p w14:paraId="432A3CEF" w14:textId="77777777" w:rsidR="003835DF" w:rsidRPr="001E16E7" w:rsidRDefault="003835DF" w:rsidP="003835DF">
      <w:pPr>
        <w:pStyle w:val="RStekst"/>
      </w:pPr>
      <w:r w:rsidRPr="001E16E7">
        <w:t>MO Maribor je upravljala in nadzirala Snago pri izvedbi investicije v sortirnico, vendar pred izdajo soglasja k zadolžitvi ni preverila vseh možnih načinov financiranja izgradnje sortirnice, med drugim tudi ni preverila, ali bi bilo mogoče projekt izvesti kot javno-zasebno partnerstvo, zaradi česar obstaja tveganje, da izbrani način ni optimalen.</w:t>
      </w:r>
      <w:r w:rsidRPr="001E16E7">
        <w:rPr>
          <w:b/>
        </w:rPr>
        <w:t xml:space="preserve"> </w:t>
      </w:r>
      <w:r w:rsidRPr="001E16E7">
        <w:t xml:space="preserve">MO Maribor se je odločila za financiranje investicije v sortirnico na način, da je investitor gospodarska družba v 100-odstotni lasti občin, ki je za izvedbo projekta najela bančno posojilo. </w:t>
      </w:r>
      <w:r w:rsidRPr="001E16E7">
        <w:rPr>
          <w:rStyle w:val="RStekstZnak"/>
        </w:rPr>
        <w:t>Ob pomanjkanju lastnih finančnih sredstev za izvedbo investicije se je MO Maribor s takšnim načinom financiranja investicije v sortirnico</w:t>
      </w:r>
      <w:r w:rsidRPr="001E16E7">
        <w:t xml:space="preserve"> izognila zadolževanju, ki ga ureja 10. člen Zakona o financiranju občin.  </w:t>
      </w:r>
    </w:p>
    <w:p w14:paraId="46706B59" w14:textId="77777777" w:rsidR="003835DF" w:rsidRPr="001E16E7" w:rsidRDefault="003835DF" w:rsidP="003835DF">
      <w:pPr>
        <w:pStyle w:val="RStekst"/>
      </w:pPr>
      <w:r w:rsidRPr="001E16E7">
        <w:t xml:space="preserve">MO Maribor v odloku o koncesiji in koncesijski pogodbi ni ustrezno in zadostno zavarovala svojih interesov za zagotovitev neprekinjenega in stroškovno učinkovitega izvajanja gospodarske javne službe (v nadaljevanju: GJS) v primeru prenehanja koncesijske pogodbe, zato je glede sortirnice postavljena v podrejen položaj v primerjavi s koncesionarjem kot lastnikom gospodarske javne infrastrukture. Pri načinu financiranja investicije v sortirnico, ko je investitor gospodarska družba, bi v primeru trajnejših težav v poslovanju, ki bi povzročile insolventnost (dolgoročno plačilno nesposobnost ali trajnejšo nelikvidnost), MO Maribor morala zagotoviti finančna sredstva za odkup sortirnice kot infrastrukture lokalnega pomena. Takšno financiranje investicije v sortirnico pomeni tveganje za nastanek dolga MO Maribor v prihodnosti.   </w:t>
      </w:r>
    </w:p>
    <w:p w14:paraId="61D31CF5" w14:textId="77777777" w:rsidR="003835DF" w:rsidRPr="001E16E7" w:rsidRDefault="003835DF" w:rsidP="003835DF">
      <w:pPr>
        <w:pStyle w:val="RStekst"/>
      </w:pPr>
      <w:r w:rsidRPr="001E16E7">
        <w:t>MO Maribor pred izdajo soglasja k zadolžitvi ni preverila načrtovanih tehnoloških in ekonomskih parametrov delovanja sortirnice, čeprav so bili ti določeni zelo optimistično, in ni kritično presodila, ali so pri izračunu uporabljeni realni podatki o količini komunalnih odpadkov za obdelavo, kot na primer razpoložljiva količina komunalnih odpadkov za obdelavo v sortirnici in delež uporabnih frakcij na izhodu iz sortirnice.</w:t>
      </w:r>
    </w:p>
    <w:p w14:paraId="7B0AC4DB" w14:textId="77777777" w:rsidR="003835DF" w:rsidRPr="001E16E7" w:rsidRDefault="003835DF" w:rsidP="003835DF">
      <w:pPr>
        <w:pStyle w:val="RStekst"/>
      </w:pPr>
      <w:r w:rsidRPr="001E16E7">
        <w:t xml:space="preserve">MO Maribor je </w:t>
      </w:r>
      <w:r w:rsidRPr="001E16E7">
        <w:rPr>
          <w:lang w:eastAsia="sl-SI"/>
        </w:rPr>
        <w:t xml:space="preserve">po začetku poskusnega delovanja sortirnice izvajala aktivnosti za izboljšanje finančnega stanja Snage. Aktivnosti so se nanašale na določitev dejanske cene za izvajanje storitev </w:t>
      </w:r>
      <w:r w:rsidRPr="001E16E7">
        <w:rPr>
          <w:lang w:eastAsia="sl-SI"/>
        </w:rPr>
        <w:lastRenderedPageBreak/>
        <w:t>GJS ravnanja z odpadki ter na dogovor z bankama glede spremembe pogojev odplačevanja bančnega posojila.</w:t>
      </w:r>
      <w:r w:rsidRPr="001E16E7">
        <w:t xml:space="preserve"> </w:t>
      </w:r>
    </w:p>
    <w:p w14:paraId="672F0E4D" w14:textId="77777777" w:rsidR="003835DF" w:rsidRPr="00591845" w:rsidRDefault="003835DF" w:rsidP="003835DF">
      <w:pPr>
        <w:pStyle w:val="RStekst"/>
      </w:pPr>
      <w:r w:rsidRPr="00591845">
        <w:rPr>
          <w:b/>
        </w:rPr>
        <w:t>Snaga</w:t>
      </w:r>
      <w:r w:rsidRPr="00591845">
        <w:t xml:space="preserve"> je bila pri izvedbi investicije v sortirnico v obdobju od 1. 1. 2016 do 30. 6. 2020 </w:t>
      </w:r>
      <w:r w:rsidRPr="00591845">
        <w:rPr>
          <w:rStyle w:val="RStekstBoldbarva"/>
          <w:color w:val="auto"/>
        </w:rPr>
        <w:t>delno učinkovita</w:t>
      </w:r>
      <w:r w:rsidRPr="00591845">
        <w:rPr>
          <w:b/>
        </w:rPr>
        <w:t>.</w:t>
      </w:r>
    </w:p>
    <w:p w14:paraId="13448CD9" w14:textId="77777777" w:rsidR="003835DF" w:rsidRPr="001E16E7" w:rsidRDefault="003835DF" w:rsidP="003835DF">
      <w:pPr>
        <w:pStyle w:val="RStekst"/>
      </w:pPr>
      <w:r w:rsidRPr="001E16E7">
        <w:t xml:space="preserve">Snaga ni v celoti izvajala investicije v sortirnico v skladu z načrtom, saj ni zagotovila, da bi bila realizirana vrednost v okviru pogodbeno določene vrednosti 12.493.891 EUR. Ob tem je Snaga napačno predstavila skupno vrednost investicije v sortirnico, na katero je MO Maribor nato podala soglasje za zadolžitev. Snaga tudi ni zagotovila, da bi izvajalec del sortirnico dokončal v pogodbenem roku. </w:t>
      </w:r>
      <w:bookmarkStart w:id="0" w:name="_GoBack"/>
      <w:bookmarkEnd w:id="0"/>
    </w:p>
    <w:p w14:paraId="47DC1163" w14:textId="77777777" w:rsidR="003835DF" w:rsidRPr="001E16E7" w:rsidRDefault="003835DF" w:rsidP="003835DF">
      <w:pPr>
        <w:pStyle w:val="RStekst"/>
      </w:pPr>
      <w:r w:rsidRPr="001E16E7">
        <w:t>Snaga ni izvedla vseh ukrepov za zagotovitev optimalnega delovanja sortirnice. V posameznih letih je zbrala manjše letne količine komunalnih odpadkov za obdelavo v sorti</w:t>
      </w:r>
      <w:r>
        <w:t>rnici, kot jih je načrtovala. V </w:t>
      </w:r>
      <w:r w:rsidRPr="001E16E7">
        <w:t>letih 2016–2019 je tako Snaga v povprečju zbrala 28.723 t/leto komunalnih</w:t>
      </w:r>
      <w:r>
        <w:t xml:space="preserve"> odpadkov, kar je </w:t>
      </w:r>
      <w:r w:rsidRPr="001E16E7">
        <w:t xml:space="preserve">10.397 t/leto manj, kot je bilo načrtovano. Prav tako ni zagotovila načrtovanih dodatnih količin mešanih komunalnih odpadkov in mešane odpadne embalaže od drugih zbiralcev odpadkov. </w:t>
      </w:r>
    </w:p>
    <w:p w14:paraId="6093D16A" w14:textId="77777777" w:rsidR="003835DF" w:rsidRPr="001E16E7" w:rsidRDefault="003835DF" w:rsidP="003835DF">
      <w:pPr>
        <w:pStyle w:val="RStekst"/>
      </w:pPr>
      <w:r w:rsidRPr="001E16E7">
        <w:t xml:space="preserve">Delež lahke in težke frakcije na izhodu iz sortirnice je pomembno presegal načrtovani delež, medtem ko je bil delež izločenih koristnih frakcij, ki jih je mogoče snovno reciklirati, pomembno pod načrtovanim deležem. To negativno vpliva na minimiziranje količin in nevarnostnega potenciala odpadkov, ki jih je treba končno odložiti, kar je </w:t>
      </w:r>
      <w:proofErr w:type="spellStart"/>
      <w:r w:rsidRPr="001E16E7">
        <w:t>okoljski</w:t>
      </w:r>
      <w:proofErr w:type="spellEnd"/>
      <w:r w:rsidRPr="001E16E7">
        <w:t xml:space="preserve"> cilj delovanja sortirnice. </w:t>
      </w:r>
    </w:p>
    <w:p w14:paraId="21D5B02B" w14:textId="77777777" w:rsidR="003835DF" w:rsidRPr="001E16E7" w:rsidRDefault="003835DF" w:rsidP="003835DF">
      <w:pPr>
        <w:pStyle w:val="RStekst"/>
      </w:pPr>
      <w:r w:rsidRPr="001E16E7">
        <w:t xml:space="preserve">V obdobju poskusnega delovanja sortirnice je bil dosežen negativni poslovni izid 189.733 EUR, medtem ko je bil v prvem letu rednega delovanja sortirnice dosežen negativni poslovni izid 698.621 EUR. Če Snaga v daljšem časovnem obdobju ne bo zagotovila načrtovanih količin odpadkov ter z njihovo obdelavo ne bo dosežen načrtovani delež izločenih koristnih frakcij, obstaja tveganje, da sortirnica dolgoročno ne bo dosegala načrtovanega poslovnega izida.  </w:t>
      </w:r>
    </w:p>
    <w:p w14:paraId="1DD4213D" w14:textId="77777777" w:rsidR="003835DF" w:rsidRPr="001E16E7" w:rsidRDefault="003835DF" w:rsidP="003835DF">
      <w:pPr>
        <w:pStyle w:val="RStekst"/>
      </w:pPr>
      <w:r w:rsidRPr="001E16E7">
        <w:t>Snaga je za delovanje sortirnice načrtovala interno stopnjo donosa 21,1 %, dobo vračanja investicije 5,6 leta ter neto sedanjo vrednost investicije 35.848.023 EUR. Ob takšnem poslovnem izidu, kot ga je sortirnica dosegla v obdobju poskusnega delovanja ter prvem letu rednega delovanja, bi bili finančni kazalniki negativni, kar pomeni, da investicija v sortirnico ne bi bila sprejemljiva.</w:t>
      </w:r>
    </w:p>
    <w:p w14:paraId="6E0BDCCD" w14:textId="77777777" w:rsidR="003835DF" w:rsidRPr="001E16E7" w:rsidRDefault="003835DF" w:rsidP="003835DF">
      <w:pPr>
        <w:pStyle w:val="RStekst"/>
      </w:pPr>
      <w:r w:rsidRPr="001E16E7">
        <w:t>V obdobju poskusnega delovanja sortirnice so stroški ravnanja s komunalnimi odpadki v okviru izvajanja GJS znašali 180 EUR/t. Stroški ravnanja s komunalnimi odpadki brez delovanja sortirnice bi v tem obdobju znašali 154 EUR/t. V prvem letu rednega delovanja s</w:t>
      </w:r>
      <w:r>
        <w:t>ortirnice so stroški ravnanja s </w:t>
      </w:r>
      <w:r w:rsidRPr="001E16E7">
        <w:t>komunalnimi odpadki v okviru izvajanja GJS znašali 204 EUR/t, medtem ko bi pri ra</w:t>
      </w:r>
      <w:r>
        <w:t>vnanju s </w:t>
      </w:r>
      <w:r w:rsidRPr="001E16E7">
        <w:t>komunalnimi odpadki brez delovanja sortirnice znašali 178 EUR/t. Obstaja tveganje, da ne bo izpolnjen poslovni cilj delovanja sortirnice, da se bodo zmanjšali stroški izvajanja storitev G</w:t>
      </w:r>
      <w:r>
        <w:t>JS </w:t>
      </w:r>
      <w:r w:rsidRPr="001E16E7">
        <w:t xml:space="preserve">ravnanja z odpadki za uporabnike teh storitev.    </w:t>
      </w:r>
    </w:p>
    <w:p w14:paraId="582294CA" w14:textId="77777777" w:rsidR="003835DF" w:rsidRPr="001E16E7" w:rsidRDefault="003835DF" w:rsidP="003835DF">
      <w:pPr>
        <w:pStyle w:val="RStekst"/>
      </w:pPr>
      <w:r w:rsidRPr="001E16E7">
        <w:t>Snaga je 31. 12. 2019 izkazovala 1.090.994 EUR nepokritih izgub iz preteklih let predvsem zaradi negativnega poslovnega izida v letu 2018. Ob morebitnem dodatnem naraščaju stroškov izvajanja storitev GJS ravnanja s komunalnimi odpadki zaradi neugodnih razmer na trgu in visokih stroškov delovanja sortirnice bi to lahko ob hkratnem slabšanju likvidnostnega položaja povečalo tveganje, da Snaga v prihodnje ne bi mogla nadaljevati poslovanja v takšnem obsegu kot do sedaj.</w:t>
      </w:r>
    </w:p>
    <w:p w14:paraId="41B2EE03" w14:textId="77777777" w:rsidR="003835DF" w:rsidRDefault="003835DF" w:rsidP="003835DF">
      <w:pPr>
        <w:pStyle w:val="RStekst"/>
      </w:pPr>
      <w:r w:rsidRPr="001E16E7">
        <w:lastRenderedPageBreak/>
        <w:t>Računsko sodišče je za odpravo ugotovljenih nesmotrnosti od MO Maribor zahtevalo izvedbo popravljaln</w:t>
      </w:r>
      <w:r>
        <w:t>ega</w:t>
      </w:r>
      <w:r w:rsidRPr="001E16E7">
        <w:t xml:space="preserve"> ukrep</w:t>
      </w:r>
      <w:r>
        <w:t>a</w:t>
      </w:r>
      <w:r w:rsidRPr="001E16E7">
        <w:t xml:space="preserve"> in </w:t>
      </w:r>
      <w:r w:rsidRPr="001E16E7">
        <w:rPr>
          <w:b/>
        </w:rPr>
        <w:t>predložitev odzivn</w:t>
      </w:r>
      <w:r>
        <w:rPr>
          <w:b/>
        </w:rPr>
        <w:t>ega</w:t>
      </w:r>
      <w:r w:rsidRPr="001E16E7">
        <w:rPr>
          <w:b/>
        </w:rPr>
        <w:t xml:space="preserve"> poročil</w:t>
      </w:r>
      <w:r>
        <w:rPr>
          <w:b/>
        </w:rPr>
        <w:t>a</w:t>
      </w:r>
      <w:r w:rsidRPr="008821EB">
        <w:rPr>
          <w:b/>
        </w:rPr>
        <w:t>.</w:t>
      </w:r>
      <w:r w:rsidRPr="001E16E7">
        <w:t xml:space="preserve"> MO Maribor in Snagi je podalo tudi</w:t>
      </w:r>
      <w:r>
        <w:t xml:space="preserve"> </w:t>
      </w:r>
      <w:r w:rsidRPr="001E16E7">
        <w:rPr>
          <w:b/>
        </w:rPr>
        <w:t>priporočila</w:t>
      </w:r>
      <w:r w:rsidRPr="001E16E7">
        <w:t xml:space="preserve"> za izboljšanje poslovanja</w:t>
      </w:r>
      <w:r>
        <w:t>.</w:t>
      </w:r>
    </w:p>
    <w:p w14:paraId="5424E38D" w14:textId="77777777" w:rsidR="00C572B5" w:rsidRDefault="00C572B5" w:rsidP="003D1FAE">
      <w:pPr>
        <w:pStyle w:val="RStekst"/>
      </w:pPr>
    </w:p>
    <w:p w14:paraId="35897DF7" w14:textId="6700B3B0" w:rsidR="008629A2" w:rsidRDefault="008629A2" w:rsidP="008629A2">
      <w:pPr>
        <w:pStyle w:val="RStekst"/>
      </w:pPr>
      <w:r>
        <w:t xml:space="preserve">Ljubljana, </w:t>
      </w:r>
      <w:r w:rsidR="00F224D0" w:rsidRPr="00F224D0">
        <w:t>29. 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A2B0E8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9184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13A6DA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91845">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5DF"/>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1845"/>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4D0"/>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5535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2021-12-28T11:18:00Z</dcterms:created>
  <dcterms:modified xsi:type="dcterms:W3CDTF">2021-12-28T11:20:00Z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