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2B28636C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F46DBA">
        <w:rPr>
          <w:spacing w:val="-2"/>
        </w:rPr>
        <w:br/>
      </w:r>
      <w:r w:rsidR="00F46DBA" w:rsidRPr="00F46DBA">
        <w:rPr>
          <w:spacing w:val="-2"/>
        </w:rPr>
        <w:t>Pravilnost dela poslovanja Občine Gornji Petrovci</w:t>
      </w:r>
    </w:p>
    <w:p w14:paraId="3509D8E8" w14:textId="77777777" w:rsidR="001552A8" w:rsidRPr="003F784A" w:rsidRDefault="001552A8" w:rsidP="001552A8">
      <w:pPr>
        <w:pStyle w:val="RStekst"/>
      </w:pPr>
      <w:r w:rsidRPr="003F784A">
        <w:t xml:space="preserve">Računsko sodišče je revidiralo pravilnost poslovanja </w:t>
      </w:r>
      <w:r w:rsidRPr="00AA7F04">
        <w:rPr>
          <w:b/>
        </w:rPr>
        <w:t>Občine Gornji Petrovci v letu 2019</w:t>
      </w:r>
      <w:r w:rsidRPr="003F784A">
        <w:t xml:space="preserve"> </w:t>
      </w:r>
      <w:r w:rsidRPr="003F784A">
        <w:rPr>
          <w:b/>
        </w:rPr>
        <w:t>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</w:t>
      </w:r>
      <w:r w:rsidRPr="003F784A">
        <w:t>. Cilj revizije je bil izrek mnenja o pravilnosti poslovanja Občine Gornji Petrovci v letu 2019 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poslovanja.</w:t>
      </w:r>
    </w:p>
    <w:p w14:paraId="55D30C57" w14:textId="77777777" w:rsidR="001552A8" w:rsidRPr="003F784A" w:rsidRDefault="001552A8" w:rsidP="001552A8">
      <w:pPr>
        <w:pStyle w:val="RStekst"/>
      </w:pPr>
      <w:r w:rsidRPr="003F784A">
        <w:t xml:space="preserve">Računsko sodišče je o pravilnosti dela poslovanja Občine Gornji Petrovci v letu 2019 izreklo </w:t>
      </w:r>
      <w:r w:rsidRPr="001552A8">
        <w:rPr>
          <w:b/>
        </w:rPr>
        <w:t>negativno mnenje,</w:t>
      </w:r>
      <w:r w:rsidRPr="001552A8">
        <w:t xml:space="preserve"> ker občina ni poslovala v skladu s predpisi in pogodbenimi določili v naslednjih </w:t>
      </w:r>
      <w:r w:rsidRPr="003F784A">
        <w:t>primerih:</w:t>
      </w:r>
    </w:p>
    <w:p w14:paraId="1C8D55D0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rPr>
          <w:lang w:eastAsia="sl-SI"/>
        </w:rPr>
        <w:t xml:space="preserve">v splošnem in posebnem delu proračuna občine za leto 2019 ni prikazala realizacije prejemkov in izdatkov za leto 2017 ter ocene realizacije prejemkov in izdatkov za leto 2018; obrazložitve proračuna občine za leto 2019, obrazložitev splošnega dela zaključnega računa proračuna občine za leto 2019, </w:t>
      </w:r>
      <w:r w:rsidRPr="003F784A">
        <w:t>Poročilo o izvrševanju proračuna Občine Gornji Petrovci v 1. polletju 2019 in obrazložitev podatkov iz bilance stanja na dan 31. 12. 2019 niso popoln</w:t>
      </w:r>
      <w:r>
        <w:t>i</w:t>
      </w:r>
      <w:r w:rsidRPr="003F784A">
        <w:t>; v okviru obrazložitev posebnega dela zaključnega računa proračuna občine za leto 2019 ni pripravila poročil o realizaciji finančnih načrtov neposrednih uporabnikov ter poslovnega poročila, ki bi vključeval poročilo o doseženih ciljih in rezultatih;</w:t>
      </w:r>
    </w:p>
    <w:p w14:paraId="7521D371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rPr>
          <w:lang w:eastAsia="sl-SI"/>
        </w:rPr>
        <w:t>izplačala je več, kot je imela načrtovano na proračunskih postavkah</w:t>
      </w:r>
      <w:r w:rsidRPr="003F784A">
        <w:t xml:space="preserve">; ni vzpostavila sistema spremljanja prevzetih obveznosti v breme proračunov prihodnjih let, </w:t>
      </w:r>
      <w:r w:rsidRPr="003F784A">
        <w:rPr>
          <w:lang w:eastAsia="sl-SI"/>
        </w:rPr>
        <w:t>ni zagotovila notranje revizije poslovanja za leto 2019;</w:t>
      </w:r>
    </w:p>
    <w:p w14:paraId="2DB98FD0" w14:textId="77777777" w:rsidR="001552A8" w:rsidRPr="003F784A" w:rsidRDefault="001552A8" w:rsidP="001552A8">
      <w:pPr>
        <w:pStyle w:val="RSnatevanje"/>
        <w:keepNext/>
        <w:keepLines w:val="0"/>
        <w:spacing w:after="80"/>
      </w:pPr>
      <w:r w:rsidRPr="003F784A">
        <w:rPr>
          <w:lang w:eastAsia="sl-SI"/>
        </w:rPr>
        <w:t>zemljišč, ki so bila predmet prodaje, ni vključila v Načrt razpolaganja z nepremičnim premoženjem Občine Gornji Petrovci za leto 2019</w:t>
      </w:r>
      <w:r w:rsidRPr="003F784A">
        <w:t>;</w:t>
      </w:r>
      <w:r w:rsidRPr="003F784A">
        <w:rPr>
          <w:lang w:eastAsia="sl-SI"/>
        </w:rPr>
        <w:t xml:space="preserve"> v 4 primerih prodaje nepremičnega premoženja ni imenovala skrbnika pravnega posla oziroma ga ni določila v pogodbi; v 1 primeru je kupcu izročila zemljiškoknjižno dovolilo za vpis lastninske pravice v zemljiško knjigo pred prejemom celotne kupnine;</w:t>
      </w:r>
    </w:p>
    <w:p w14:paraId="42CED87B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t xml:space="preserve">s sklenitvijo 4 pogodb in izdajo 2 naročilnic je prevzela za 34.494 EUR več obveznosti, kot je imela za ta namen načrtovanih sredstev na proračunski postavki; 4 začasne situacije v skupnem znesku 85.698 EUR je prejela in potrdila prej, kot je izvajalec začel izvajati gradbena dela; izvajalcu je plačala dela v znesku 7.211 EUR, ki dejansko še niso bila izvedena; </w:t>
      </w:r>
      <w:r w:rsidRPr="003F784A">
        <w:rPr>
          <w:lang w:eastAsia="sl-SI"/>
        </w:rPr>
        <w:t xml:space="preserve">naročilnico za </w:t>
      </w:r>
      <w:r w:rsidRPr="003F784A">
        <w:rPr>
          <w:lang w:eastAsia="sl-SI"/>
        </w:rPr>
        <w:lastRenderedPageBreak/>
        <w:t xml:space="preserve">izvedbo več in manj del v vrednosti 6.662 EUR je izdala po zaključku del; v 2 primerih je z oddajo več ločenih javnih naročil vrednost javnega naročila razdelila in se izognila postopku javnega naročanja; </w:t>
      </w:r>
      <w:r w:rsidRPr="003F784A">
        <w:t>pri plačilu obveznosti iz proračuna ni upoštevala zakonskih plačilnih rokov;</w:t>
      </w:r>
    </w:p>
    <w:p w14:paraId="1453D030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t>za izgradnjo parkirišča z razsvetljavo ob vaško-gasilskem domu Šulinci ni pridobila gradbenega dovoljena in ni prijavila začetka gradnje; za izgradnjo nadstrešnice ob vaško-gasilskem domu Šulinci je gradbeno dovoljenje pridobila po opravljenih delih, začetek gradnje pa prijavila, ko so dela že bila zaključena; za ureditev igrišča Adrijanci pa je začetek gradnje prijavila prepozno;</w:t>
      </w:r>
    </w:p>
    <w:p w14:paraId="6E666B52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t>za šolske prevoze učencev osnovne šole, ki bi morali biti opravljeni z občinskim minibusom, je drugemu izvajalcu izdala 9 naročilnic, te pa niso vsebovale obsega in vrednosti naročenih storitev;</w:t>
      </w:r>
    </w:p>
    <w:p w14:paraId="6A30173B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t>4 nepridobitnim organizacijam in ustanovam na različnih področjih delovanja je dodelila in izplačala sredstva v skupnem znesku 3.333 EUR, ne da bi sklenila pogodbe o dodelitvi sredstev;</w:t>
      </w:r>
    </w:p>
    <w:p w14:paraId="51F828BF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t xml:space="preserve">ni sprejela odloka, v katerem bi podrobneje določila sofinanciranje programov športa; javni razpis na področju športa je objavila, preden je bil sprejet letni program športa; v javnem razpisu na področju športa je uporabila neustrezna merila; predsednik in člani komisije niso podpisali izjave o prepovedi interesne povezanosti; objava javnega razpisa na področju športa ni vsebovala vseh predpisanih sestavin; iz predložene dokumentacije ni razvidno, da bi strokovna komisija opravila strokovni pregled popolnih vlog; izvajalcu športnih programov je poleg sredstev, dodeljenih </w:t>
      </w:r>
      <w:r w:rsidRPr="003F784A">
        <w:rPr>
          <w:szCs w:val="22"/>
        </w:rPr>
        <w:t>na podlagi javnega razpisa na področju športa</w:t>
      </w:r>
      <w:r w:rsidRPr="003F784A">
        <w:t>, s sklepom župana dodelila in izplačala sredstva v znesku 754 EUR, ne da bi izvedla javni razpis;</w:t>
      </w:r>
    </w:p>
    <w:p w14:paraId="383FF9F5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t xml:space="preserve">za leto 2019 ni imela sprejetega lokalnega programa za kulturo; objava javnega razpisa na področju kulture ni vsebovala vseh predpisanih sestavin; določila je prekratek razpisni rok; sklepe o dodelitvi sredstev je podpisal predsednik strokovne komisije, ne da bi bil za to pooblaščen; </w:t>
      </w:r>
    </w:p>
    <w:p w14:paraId="09650C4A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t>objava javnega razpisa na področju turizma ni vsebovala vseh predpisanih sestavin; strokovna komisija je 3 vlagatelje, katerih vloge so bile nepopolne, k dopolnitvi vlog pozvala zgolj ustno; sklepe o izboru prejemnikov sredstev je izdal predsednik strokovne komisije, ne da bi bil za to pooblaščen; 2 nepridobitnima organizacijama in ustanovama na različnih področjih delovanja je dodelila in izplačala sredstva v skupnem znesku 400 EUR, ne da bi prej izvedla javni razpis;</w:t>
      </w:r>
    </w:p>
    <w:p w14:paraId="04953606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t xml:space="preserve">ni pravočasno poravnala obveznosti iz prejetih izvršb; ni v celoti izvajala nadzora nad zadolževanjem pravnih oseb javnega sektorja na ravni občine; </w:t>
      </w:r>
      <w:r w:rsidRPr="003F784A">
        <w:rPr>
          <w:lang w:eastAsia="sl-SI"/>
        </w:rPr>
        <w:t xml:space="preserve">od </w:t>
      </w:r>
      <w:r w:rsidRPr="003F784A">
        <w:t>2 javnih podjetij, katerih soustanoviteljica je, ni pridobila podatkov o stanju njune zadolženosti na dan 31. 12. 201</w:t>
      </w:r>
      <w:r>
        <w:t>9; od </w:t>
      </w:r>
      <w:r w:rsidRPr="003F784A">
        <w:t>2</w:t>
      </w:r>
      <w:r>
        <w:t> </w:t>
      </w:r>
      <w:r w:rsidRPr="003F784A">
        <w:t>javnih podjetij, katerih soustanoviteljica je</w:t>
      </w:r>
      <w:r>
        <w:t>,</w:t>
      </w:r>
      <w:r w:rsidRPr="003F784A">
        <w:t xml:space="preserve"> ni pridobila kopij pogodbe o okvirnem kreditu, 2</w:t>
      </w:r>
      <w:r>
        <w:t> </w:t>
      </w:r>
      <w:r w:rsidRPr="003F784A">
        <w:t>pogodb o finančnem najemu in pogodbe o dolgoročnem posojilu; ni celovito poročala o stanju zadolženosti občine na dan 31. 12. 2019;</w:t>
      </w:r>
    </w:p>
    <w:p w14:paraId="6B462E10" w14:textId="77777777" w:rsidR="001552A8" w:rsidRPr="003F784A" w:rsidRDefault="001552A8" w:rsidP="001552A8">
      <w:pPr>
        <w:pStyle w:val="RSnatevanje"/>
        <w:keepLines w:val="0"/>
        <w:spacing w:after="80"/>
        <w:rPr>
          <w:lang w:eastAsia="sl-SI"/>
        </w:rPr>
      </w:pPr>
      <w:r w:rsidRPr="003F784A">
        <w:rPr>
          <w:lang w:eastAsia="sl-SI"/>
        </w:rPr>
        <w:t>župan ni pravočasno imenoval podžupana občine, tajnika občine pa ni imenoval;</w:t>
      </w:r>
    </w:p>
    <w:p w14:paraId="7E620A41" w14:textId="77777777" w:rsidR="001552A8" w:rsidRPr="003F784A" w:rsidRDefault="001552A8" w:rsidP="001552A8">
      <w:pPr>
        <w:pStyle w:val="RSnatevanje"/>
        <w:keepLines w:val="0"/>
        <w:spacing w:after="80"/>
        <w:rPr>
          <w:lang w:eastAsia="sl-SI"/>
        </w:rPr>
      </w:pPr>
      <w:r w:rsidRPr="003F784A">
        <w:rPr>
          <w:lang w:eastAsia="sl-SI"/>
        </w:rPr>
        <w:t>v internem aktu ni opredelila pravice župana do uporabe službenega vozila v zasebne namene in z njim ni sklenila pogodbe o uporabi službenega vozila v zasebne namene; županu bonitete za zasebno uporabo službenega vozila ni ovrednotila in vštela v davčno osnovo kot dohodek iz delovnega razmerja; plačala je najmanj 733 EUR potnih stroškov, čeprav obračuni potnih stroškov za službene poti župana ne predstavljajo verodostojne knjigovodske listine; plačala je stroške izrečenih glob za prometne prekrške, storjene s službenim osebnim vozilom, v znesku 331 EUR;</w:t>
      </w:r>
    </w:p>
    <w:p w14:paraId="123055EE" w14:textId="77777777" w:rsidR="001552A8" w:rsidRPr="003F784A" w:rsidRDefault="001552A8" w:rsidP="001552A8">
      <w:pPr>
        <w:pStyle w:val="RSnatevanje"/>
        <w:keepLines w:val="0"/>
        <w:spacing w:after="80"/>
      </w:pPr>
      <w:r w:rsidRPr="003F784A">
        <w:rPr>
          <w:lang w:eastAsia="sl-SI"/>
        </w:rPr>
        <w:lastRenderedPageBreak/>
        <w:t>plačala je stroške uporabe občinskega minibusa v skupnem znesku najmanj 1.947 EUR za potrebe občinske uprave, ki ne pomenijo izvajanja njenih nalog, društev, javnega zavoda in fizičnih oseb.</w:t>
      </w:r>
    </w:p>
    <w:p w14:paraId="635D37BE" w14:textId="77777777" w:rsidR="001552A8" w:rsidRDefault="001552A8" w:rsidP="001552A8">
      <w:pPr>
        <w:pStyle w:val="RStekst"/>
      </w:pPr>
      <w:r w:rsidRPr="003F784A">
        <w:t xml:space="preserve">Računsko sodišče je od Občine Gornji Petrovci </w:t>
      </w:r>
      <w:r w:rsidRPr="00615E37">
        <w:rPr>
          <w:b/>
        </w:rPr>
        <w:t>zahtevalo</w:t>
      </w:r>
      <w:r w:rsidRPr="003F784A">
        <w:t xml:space="preserve"> </w:t>
      </w:r>
      <w:r w:rsidRPr="003F784A">
        <w:rPr>
          <w:b/>
        </w:rPr>
        <w:t>predložitev odzivnega poročila</w:t>
      </w:r>
      <w:r w:rsidRPr="00AA7F04">
        <w:rPr>
          <w:b/>
        </w:rPr>
        <w:t>,</w:t>
      </w:r>
      <w:r>
        <w:t xml:space="preserve"> v </w:t>
      </w:r>
      <w:r w:rsidRPr="003F784A">
        <w:t xml:space="preserve">katerem mora občina izkazati popravljalne ukrepe za odpravo odkritih nepravilnosti, in podalo </w:t>
      </w:r>
      <w:r w:rsidRPr="003F784A">
        <w:rPr>
          <w:b/>
        </w:rPr>
        <w:t>priporočila</w:t>
      </w:r>
      <w:r w:rsidRPr="003F784A">
        <w:t xml:space="preserve"> za izboljšanje poslovanja.</w:t>
      </w:r>
    </w:p>
    <w:p w14:paraId="5424E38D" w14:textId="77777777" w:rsidR="00C572B5" w:rsidRDefault="00C572B5" w:rsidP="003D1FAE">
      <w:pPr>
        <w:pStyle w:val="RStekst"/>
      </w:pPr>
    </w:p>
    <w:p w14:paraId="35897DF7" w14:textId="01FA0B49" w:rsidR="008629A2" w:rsidRDefault="008629A2" w:rsidP="008629A2">
      <w:pPr>
        <w:pStyle w:val="RStekst"/>
      </w:pPr>
      <w:r>
        <w:t xml:space="preserve">Ljubljana, </w:t>
      </w:r>
      <w:r w:rsidR="0085382C">
        <w:t>13. dcembra 2021</w:t>
      </w:r>
      <w:bookmarkStart w:id="0" w:name="_GoBack"/>
      <w:bookmarkEnd w:id="0"/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6C8758C4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85382C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15F40C8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85382C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552A8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382C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46DBA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2021-12-08T09:47:00Z</dcterms:created>
  <dcterms:modified xsi:type="dcterms:W3CDTF">2021-12-08T11:14:00Z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