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20B7B455" w:rsidR="008629A2" w:rsidRPr="00972322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D06B4E">
        <w:rPr>
          <w:spacing w:val="-2"/>
        </w:rPr>
        <w:br/>
      </w:r>
      <w:r w:rsidR="009E2502" w:rsidRPr="009E2502">
        <w:rPr>
          <w:spacing w:val="2"/>
        </w:rPr>
        <w:t>Pravilnost dela poslovanja Mestne občine Koper</w:t>
      </w:r>
    </w:p>
    <w:p w14:paraId="1EDD136C" w14:textId="77777777" w:rsidR="009E2502" w:rsidRPr="006E6485" w:rsidRDefault="009E2502" w:rsidP="009E2502">
      <w:pPr>
        <w:pStyle w:val="RStekst"/>
      </w:pPr>
      <w:r w:rsidRPr="006E6485">
        <w:t>Računsk</w:t>
      </w:r>
      <w:r>
        <w:t xml:space="preserve">o </w:t>
      </w:r>
      <w:r w:rsidRPr="006E6485">
        <w:t xml:space="preserve">sodišče je revidiralo pravilnost poslovanja Mestne občine Koper v letih 2018 in 2019 </w:t>
      </w:r>
      <w:r w:rsidRPr="006E6485">
        <w:rPr>
          <w:b/>
        </w:rPr>
        <w:t>v</w:t>
      </w:r>
      <w:r>
        <w:rPr>
          <w:b/>
        </w:rPr>
        <w:t> </w:t>
      </w:r>
      <w:r w:rsidRPr="006E6485">
        <w:rPr>
          <w:b/>
        </w:rPr>
        <w:t>delu, ki se nanaša na pripravo proračuna in zaključnega računa proračuna ter izvrševanje proračuna, pridobivanje in razpolaganje z nepremičnim premoženjem, javna naročila pri investicijskih odhodkih, tekoče transfere (tekoče transfere za prevoze učencev osnovne šole in tekoče transfere nepridobitnim organizacijam in ustanovam), zadolževanje ter druga področja poslovanja.</w:t>
      </w:r>
      <w:r w:rsidRPr="006E6485">
        <w:t xml:space="preserve"> </w:t>
      </w:r>
      <w:r w:rsidRPr="006E6485">
        <w:rPr>
          <w:lang w:eastAsia="sl-SI"/>
        </w:rPr>
        <w:t xml:space="preserve">Cilj revizije je bil izrek mnenja o pravilnosti poslovanja Mestne občine Koper </w:t>
      </w:r>
      <w:r w:rsidRPr="006E6485">
        <w:t>v letih 2018 in 2019 v delu, ki se nanaša na pripravo proračuna in zaključnega računa proračuna ter izvrševanje proračuna, pridobivanje in razpolaganje z nepremičnim premoženjem, javna naročila pri investicijskih odhodkih, tekoče transfere (tekoče transfere za prevoze učencev osnovne šole in tekoče transfere nepridobitnim organizacijam in ustanovam), zadolževanje ter druga področja poslovanja.</w:t>
      </w:r>
    </w:p>
    <w:p w14:paraId="223ED2EE" w14:textId="77777777" w:rsidR="009E2502" w:rsidRPr="006E6485" w:rsidRDefault="009E2502" w:rsidP="009E2502">
      <w:pPr>
        <w:pStyle w:val="RStekst"/>
      </w:pPr>
      <w:r w:rsidRPr="006E6485">
        <w:t xml:space="preserve">Računsko sodišče je o pravilnosti dela poslovanja Mestne občine Koper v letih 2018 in 2019 izreklo </w:t>
      </w:r>
      <w:r w:rsidRPr="009E2502">
        <w:rPr>
          <w:rStyle w:val="RStekstBoldbarva"/>
          <w:color w:val="auto"/>
        </w:rPr>
        <w:t>negativno mnenje,</w:t>
      </w:r>
      <w:r w:rsidRPr="009E2502">
        <w:t xml:space="preserve"> </w:t>
      </w:r>
      <w:r w:rsidRPr="006E6485">
        <w:t>ker občina ni poslovala v skladu s predpisi in pogodbenimi določili v naslednjih primerih:</w:t>
      </w:r>
    </w:p>
    <w:p w14:paraId="5F2EACE1" w14:textId="77777777" w:rsidR="009E2502" w:rsidRPr="006E6485" w:rsidRDefault="009E2502" w:rsidP="009E2502">
      <w:pPr>
        <w:pStyle w:val="RSnatevanje"/>
        <w:keepLines w:val="0"/>
        <w:spacing w:after="80"/>
      </w:pPr>
      <w:r w:rsidRPr="006E6485">
        <w:rPr>
          <w:lang w:eastAsia="sl-SI"/>
        </w:rPr>
        <w:t xml:space="preserve">obrazložitve proračuna za leti 2018 in 2019, obrazložitve splošnega dela zaključnega računa proračuna za leti 2018 in 2019, poročili o doseženih ciljih in rezultatih za leti 2018 in 2019 </w:t>
      </w:r>
      <w:r w:rsidRPr="006E6485">
        <w:t xml:space="preserve">ter poročili o izvrševanju proračuna v prvem polletju 2018 in 2019 niso popolni; </w:t>
      </w:r>
    </w:p>
    <w:p w14:paraId="1CAB2B54" w14:textId="77777777" w:rsidR="009E2502" w:rsidRPr="006E6485" w:rsidRDefault="009E2502" w:rsidP="009E2502">
      <w:pPr>
        <w:pStyle w:val="RSnatevanje"/>
        <w:keepLines w:val="0"/>
        <w:spacing w:after="80"/>
      </w:pPr>
      <w:r w:rsidRPr="006E6485">
        <w:t>v 5 primerih nakupa nepremičnega premoženja in v 22 primerih prodaje oziroma menjave nepremičnega premoženja ni imenovala skrbnika pravnega posla oziroma ga ni določila v pogodbi; načrta razpolaganja z nepremičnim premoženjem za leti 2018 in 2019 ne vsebujeta vseh predpisanih sestavin; v letih 2018 in 2019 je prodala oziroma zamenjala zemljišča v skupni vrednosti 222.295 EUR, ne da bi zemljišča, ki so nastala s parcelacijo, vključila v načrt razpolaganja z nepremičnim premoženjem za leto 2018 oziroma v načrt razpolaganja z nepremičnim premoženjem za leto 2019</w:t>
      </w:r>
      <w:r w:rsidRPr="006E6485">
        <w:rPr>
          <w:lang w:eastAsia="sl-SI"/>
        </w:rPr>
        <w:t>;</w:t>
      </w:r>
      <w:r w:rsidRPr="006E6485">
        <w:t xml:space="preserve"> v primeru menjave nepremičnega premoženja je bilo cenitveno poročilo na dan sklenitve pravnega posla starejše od 12 mesecev;</w:t>
      </w:r>
    </w:p>
    <w:p w14:paraId="6DA9E518" w14:textId="77777777" w:rsidR="009E2502" w:rsidRPr="006E6485" w:rsidRDefault="009E2502" w:rsidP="009E2502">
      <w:pPr>
        <w:pStyle w:val="RSnatevanje"/>
        <w:keepLines w:val="0"/>
        <w:spacing w:after="80"/>
      </w:pPr>
      <w:r w:rsidRPr="006E6485">
        <w:rPr>
          <w:lang w:eastAsia="sl-SI"/>
        </w:rPr>
        <w:t>v 1 primeru dodatnih del ni oddala po enem od predpisanih postopkov javnega naročanja</w:t>
      </w:r>
      <w:r w:rsidRPr="006E6485">
        <w:t xml:space="preserve">; v 2 primerih </w:t>
      </w:r>
      <w:r w:rsidRPr="006E6485">
        <w:rPr>
          <w:lang w:eastAsia="sl-SI"/>
        </w:rPr>
        <w:t xml:space="preserve">prejete ponudbe, ki je presegala zagotovljena sredstva v proračunu občine, ni izločila kot nedopustne; </w:t>
      </w:r>
      <w:r w:rsidRPr="006E6485">
        <w:t xml:space="preserve">pred začetkom postopka javnega naročila ni opravila raziskave trga, na podlagi katere bi ugotovila ustrezne rešitve za dobavo in postavitev novoletne osvetlitve ter zagotovila čim širši krog potencialno usposobljenih izvajalcev; v razpisni dokumentaciji je kot enega izmed meril določila in v postopku ocenjevanja ponudb upoštevala rok plačila; niso bili izpolnjeni pogoji za oddajo javnega naročila javnemu podjetju kot in-house javno naročilo; </w:t>
      </w:r>
      <w:r w:rsidRPr="006E6485">
        <w:rPr>
          <w:lang w:eastAsia="sl-SI"/>
        </w:rPr>
        <w:t xml:space="preserve">v 2 primerih </w:t>
      </w:r>
      <w:r w:rsidRPr="006E6485">
        <w:t>občina v procesu nadzora nad izvajanjem pogodbe ni uspela zagotoviti, da bi bili podizvajalci skladno s pogodbenimi določili potrjeni pred dejanskim izvajanjem del</w:t>
      </w:r>
      <w:r w:rsidRPr="006E6485">
        <w:rPr>
          <w:lang w:eastAsia="sl-SI"/>
        </w:rPr>
        <w:t xml:space="preserve">; zavarovanje za odpravo </w:t>
      </w:r>
      <w:r w:rsidRPr="006E6485">
        <w:rPr>
          <w:lang w:eastAsia="sl-SI"/>
        </w:rPr>
        <w:lastRenderedPageBreak/>
        <w:t>napak v garancijskem roku je v 1 primeru pridobila prepozno in s prekratko veljavnostjo, v</w:t>
      </w:r>
      <w:r>
        <w:rPr>
          <w:lang w:eastAsia="sl-SI"/>
        </w:rPr>
        <w:t> </w:t>
      </w:r>
      <w:r w:rsidRPr="006E6485">
        <w:rPr>
          <w:lang w:eastAsia="sl-SI"/>
        </w:rPr>
        <w:t>1</w:t>
      </w:r>
      <w:r>
        <w:rPr>
          <w:lang w:eastAsia="sl-SI"/>
        </w:rPr>
        <w:t> </w:t>
      </w:r>
      <w:r w:rsidRPr="006E6485">
        <w:rPr>
          <w:lang w:eastAsia="sl-SI"/>
        </w:rPr>
        <w:t xml:space="preserve">primeru pa s prekratko veljavnostjo; </w:t>
      </w:r>
      <w:r w:rsidRPr="006E6485">
        <w:t>od izvajalca ni pravočasno pridobila bančne garancije za dobro izvedbo pogodbenih obveznosti zaradi povečanja pogodbene vrednosti in podaljšanja roka dokončanja del;</w:t>
      </w:r>
    </w:p>
    <w:p w14:paraId="29C6B0AC" w14:textId="77777777" w:rsidR="009E2502" w:rsidRPr="006E6485" w:rsidRDefault="009E2502" w:rsidP="009E2502">
      <w:pPr>
        <w:pStyle w:val="RSnatevanje"/>
        <w:keepLines w:val="0"/>
        <w:spacing w:after="80"/>
      </w:pPr>
      <w:r w:rsidRPr="006E6485">
        <w:rPr>
          <w:lang w:eastAsia="sl-SI"/>
        </w:rPr>
        <w:t xml:space="preserve">v 3 primerih je s sklenitvijo pogodbe </w:t>
      </w:r>
      <w:r w:rsidRPr="006E6485">
        <w:t>prevzela za skupaj 1.462.661 EUR več obveznosti</w:t>
      </w:r>
      <w:r w:rsidRPr="006E6485">
        <w:rPr>
          <w:lang w:eastAsia="sl-SI"/>
        </w:rPr>
        <w:t xml:space="preserve">, kot je imela za ta namen </w:t>
      </w:r>
      <w:r w:rsidRPr="006E6485">
        <w:t>načrtovanih sredstev v Načrtu razvojnih programov Mestne občine Koper za obdobje 2018–2021; v 1 primeru je plačala obveznosti za dodatna dela v znesku 58.934 EUR, ki niso bila dogovorjena s pogodbo;</w:t>
      </w:r>
      <w:r w:rsidRPr="006E6485">
        <w:rPr>
          <w:lang w:eastAsia="sl-SI"/>
        </w:rPr>
        <w:t xml:space="preserve"> </w:t>
      </w:r>
      <w:r w:rsidRPr="006E6485">
        <w:t>v 3 primerih javnega naročila ni oddala po predpisanem postopku;</w:t>
      </w:r>
      <w:r w:rsidRPr="006E6485">
        <w:rPr>
          <w:lang w:eastAsia="sl-SI"/>
        </w:rPr>
        <w:t xml:space="preserve"> s tem, ko je javnemu podjetju plačala </w:t>
      </w:r>
      <w:r w:rsidRPr="006E6485">
        <w:t>storitve aktivnosti priprave in vodenja investicije, ni ravnala gospodarno;</w:t>
      </w:r>
      <w:r w:rsidRPr="006E6485">
        <w:rPr>
          <w:lang w:eastAsia="sl-SI"/>
        </w:rPr>
        <w:t xml:space="preserve"> ni izvajala ustreznega nadzora nad vodenjem investicij in izvajanjem postopkov oddaje javnih naročil, ki jih je po pooblastilu občine izvedlo javno podjetje </w:t>
      </w:r>
      <w:r w:rsidRPr="006E6485">
        <w:t>MARJETICA KOPER, d.o.o.-s.r.l.; za skupno gradnjo sekundarnega kanalizacijskega omrežja in kabelske kanalizacije optičnega omrežja Agenciji za komunikacijska omrežja in storitve Republike Slovenije ni pravočasno sporočila namere o načrtovani gradnji</w:t>
      </w:r>
      <w:r w:rsidRPr="006E6485">
        <w:rPr>
          <w:szCs w:val="22"/>
        </w:rPr>
        <w:t xml:space="preserve"> s pozivom investitorjem, </w:t>
      </w:r>
      <w:r w:rsidRPr="006E6485">
        <w:t>da izrazijo interes za vključitev elektronskih komunikacijskih omrežij in pripadajoče infrastrukture v načrtovanje; v 5 primerih pred uvrstitvijo projekta v načrt razvojnih programov ni pripravila dokumenta identifikacije investicijskega projekta;</w:t>
      </w:r>
    </w:p>
    <w:p w14:paraId="46748024" w14:textId="77777777" w:rsidR="009E2502" w:rsidRPr="006E6485" w:rsidRDefault="009E2502" w:rsidP="009E2502">
      <w:pPr>
        <w:pStyle w:val="RSnatevanje"/>
        <w:keepNext/>
        <w:keepLines w:val="0"/>
        <w:spacing w:after="80"/>
      </w:pPr>
      <w:r w:rsidRPr="006E6485">
        <w:t xml:space="preserve">v 3 primerih je obvestilo o spremembi pogodbe o izvedbi javnega naročila v času njegove veljavnosti v objavo na portal javnih naročil poslala prepozno; na svetovni splet ni posredovala vseh dokumentov 9 </w:t>
      </w:r>
      <w:r w:rsidRPr="006E6485" w:rsidDel="00D54189">
        <w:t>javn</w:t>
      </w:r>
      <w:r w:rsidRPr="006E6485">
        <w:t>ih</w:t>
      </w:r>
      <w:r w:rsidRPr="006E6485" w:rsidDel="00D54189">
        <w:t xml:space="preserve"> razpis</w:t>
      </w:r>
      <w:r w:rsidRPr="006E6485">
        <w:t>ov; v 3 primerih v pogodbo ni vključila protikorupcijske klavzule; za leto 2018 ni pripravila in sprejela letnega programa športa ter lokalnega programa za kulturo; v objavi javnega razpisa za šport v letu 2018, javnega razpisa za šport v letu 2019 in javnega razpisa za promocijo športa ni določila vseh obveznih sestavin; od predsednika in članov komisije javnega razpisa za šport v letu 2018 in javnega razpisa za šport v letu 2019 ni pridobila podpisanih izjav o prepovedi interesne povezanosti; v javnem razpisu za promocijo športa je komisija odpiranje prijav izvedla po izteku roka za oddajo prijav, ki je daljši od predpisanega; v javnem razpisu za otroke in mladino v letu 2018, javnem razpisu za otroke in mladino v letu 2019, javnem razpisu za kulturo v letu 2018 ter javnem razpisu za kulturo v letu 2019 ni navedla pomena in načina uporabe meril, iz dokumentacije postopkov vseh 4 javnih razpisov pa ni razvidno, na kakšen način je komisija ocenila programe in projekte; v javnem razpisu za prireditve in promocije v letu 2018 in javnem razpisu za prireditve in promocije v letu 2019 ni navedla pomena in načina uporabe za vsa merila; 12 izvajalcem športnih programov v skupnem znesku 119.000 EUR, izvajalcu kulturnega programa v znesku 19.000 EUR in 3 nepridobitnim organizacijam in ustanovam v skupnem znesku 1.200 EUR je dodelila in izplačala sredstva, ne da bi prej izvedla javni razpis;</w:t>
      </w:r>
    </w:p>
    <w:p w14:paraId="7E64ADC1" w14:textId="77777777" w:rsidR="009E2502" w:rsidRPr="006E6485" w:rsidRDefault="009E2502" w:rsidP="009E2502">
      <w:pPr>
        <w:pStyle w:val="RSnatevanje"/>
        <w:keepLines w:val="0"/>
        <w:spacing w:after="80"/>
      </w:pPr>
      <w:r w:rsidRPr="006E6485">
        <w:t>s sklenitvijo 2 pogodb, s katerima se je dogovorila za obročno plačilo kupnine, se je dolgoročno zadolžila, ne da bi zadolžitev načrtovala v proračunu občine in ne da bi upoštevala predpisane postopke zadolževanja občin; v proračunu občine za leto 2018 in proračunu občine za leto 2019 ni določila obsega zadolževanja vseh pravnih oseb javnega sektorja na ravni občine, ki so se v letu 2018 oziroma 2019 zadolžile; 3 pravnim osebam javnega sektorja na ravni občine je v letih</w:t>
      </w:r>
      <w:r>
        <w:t> </w:t>
      </w:r>
      <w:r w:rsidRPr="006E6485">
        <w:t xml:space="preserve">2018 in 2019 zagotovila sredstva za odplačilo obveznosti iz pogodb o finančnem najemu v skupnem znesku 3.094.884 EUR, kar pomeni, da gre za zadolžitev občine, ne da bi občina pridobila soglasja Ministrstva za finance; </w:t>
      </w:r>
      <w:r w:rsidRPr="006E6485" w:rsidDel="00BE766C">
        <w:t>ni v celoti izvajala nadzora nad zadolževanjem pravnih oseb javnega sektorja na ravni občine;</w:t>
      </w:r>
      <w:r w:rsidRPr="006E6485">
        <w:t xml:space="preserve"> Ministrstvu za finance prek aplikacije e-Dolg-občine ni poročala o vseh pravnih poslih, ki po vsebini pomenijo zadolžitev občine; podatkov o stanju </w:t>
      </w:r>
      <w:r w:rsidRPr="006E6485">
        <w:lastRenderedPageBreak/>
        <w:t>zadolženosti na dan 31. 12. 2018 in 31. 12. 2019 ni pridobila od vseh pravnih oseb javnega sektorja na ravni občine ali pa jih ni pridobila pravočasno;</w:t>
      </w:r>
    </w:p>
    <w:p w14:paraId="776ACCA8" w14:textId="77777777" w:rsidR="009E2502" w:rsidRPr="006E6485" w:rsidRDefault="009E2502" w:rsidP="009E2502">
      <w:pPr>
        <w:pStyle w:val="RSnatevanje"/>
        <w:keepLines w:val="0"/>
        <w:spacing w:after="80"/>
      </w:pPr>
      <w:r w:rsidRPr="006E6485">
        <w:t xml:space="preserve">ustanovila je gospodarsko družbo, ne da bi opredelila zaščito občinskega interesa, za njeno ustanovitev pa niso bili izpolnjeni pogoji, ki jih določajo javnofinančni predpisi; sredstev za financiranje tiskanega in spletnega občinskega medija v proračunu občine za leti 2018 in 2019 ni načrtovala na podlagi letnega finančnega načrta; </w:t>
      </w:r>
      <w:r w:rsidRPr="006E6485">
        <w:rPr>
          <w:lang w:eastAsia="sl-SI"/>
        </w:rPr>
        <w:t xml:space="preserve">3 račune v skupnem znesku 10.370 EUR je plačala v letu 2018 za dodatna dela pri izdaji občinskega glasila, ki niso bila dogovorjena s pogodbo; na podlagi 11 prejetih računov ni mogla preveriti, ali so bile storitve zaračunane v skladu s pogodbo, saj računi niso vsebovali specifikacije posameznih opravljenih storitev; v 3 primerih je potrdila oblikovano verzijo občinskega glasila in dopustila dinamiko izdajanja občinskega glasila, kar ni ustrezalo kriterijem iz pogodbe; </w:t>
      </w:r>
      <w:r w:rsidRPr="006E6485">
        <w:t>26.840 EUR proračunskih sredstev je porabila za raziskave javnega mnenja pred lokalnimi volitvami v letu 2018 z izdajo 5 naročilnic za istovrstne storitve, kar pomeni, da je vrednost javnih naročil razdelila in se izognila postopku javnega naročanja; pogodbo v vrednosti 29.243 EUR je sklenila 5 mesecev po izdaji posebne številke občinskega glasila; v letih 2018 in 2019 ni izvajala nadzora nad poslovanjem družbe Multimedijski center Vizija, d.o.o. - s.r.l.</w:t>
      </w:r>
      <w:r w:rsidRPr="006E6485">
        <w:rPr>
          <w:lang w:eastAsia="sl-SI"/>
        </w:rPr>
        <w:t>;</w:t>
      </w:r>
    </w:p>
    <w:p w14:paraId="573A397F" w14:textId="77777777" w:rsidR="009E2502" w:rsidRPr="006E6485" w:rsidRDefault="009E2502" w:rsidP="009E2502">
      <w:pPr>
        <w:pStyle w:val="RSnatevanje"/>
        <w:keepLines w:val="0"/>
        <w:spacing w:after="80"/>
        <w:rPr>
          <w:lang w:eastAsia="sl-SI"/>
        </w:rPr>
      </w:pPr>
      <w:r w:rsidRPr="006E6485">
        <w:t xml:space="preserve">v letih 2018 in 2019 ni vzpostavila ustrezne podlage za podpis pogodb in izplačilo sredstev za sofinanciranje gospodarske </w:t>
      </w:r>
      <w:r w:rsidRPr="009E2502">
        <w:t>javne službe javnega linijskega prevoza potnikov v notranjem cestnem prometu in tudi ni mog</w:t>
      </w:r>
      <w:r w:rsidRPr="006E6485">
        <w:t>oče potrditi, da je sredstva v znesku 519.606 EUR za navedeni namen porabila učinkovito in gospodarno.</w:t>
      </w:r>
    </w:p>
    <w:p w14:paraId="6FBCAFB3" w14:textId="77777777" w:rsidR="009E2502" w:rsidRDefault="009E2502" w:rsidP="009E2502">
      <w:pPr>
        <w:pStyle w:val="RStekst"/>
      </w:pPr>
      <w:r w:rsidRPr="006E6485">
        <w:t xml:space="preserve">Računsko sodišče je od Mestne občine Koper zahtevalo </w:t>
      </w:r>
      <w:r w:rsidRPr="006E6485">
        <w:rPr>
          <w:b/>
        </w:rPr>
        <w:t>predložitev odzivnega poročila</w:t>
      </w:r>
      <w:r w:rsidRPr="006E6485">
        <w:t xml:space="preserve">, v katerem mora občina izkazati popravljalne ukrepe za odpravo ugotovljenih nepravilnosti, in podalo </w:t>
      </w:r>
      <w:r w:rsidRPr="006E6485">
        <w:rPr>
          <w:b/>
        </w:rPr>
        <w:t>priporočila</w:t>
      </w:r>
      <w:r w:rsidRPr="006E6485">
        <w:t xml:space="preserve"> za izboljšanje poslovanja.</w:t>
      </w:r>
    </w:p>
    <w:p w14:paraId="21CC44C3" w14:textId="3595EFFF" w:rsidR="003D1FAE" w:rsidRPr="0029669A" w:rsidRDefault="003D1FAE" w:rsidP="009E2502">
      <w:pPr>
        <w:pStyle w:val="RStekst"/>
      </w:pPr>
    </w:p>
    <w:p w14:paraId="35897DF7" w14:textId="6F8DF5EE" w:rsidR="008629A2" w:rsidRDefault="008629A2" w:rsidP="008629A2">
      <w:pPr>
        <w:pStyle w:val="RStekst"/>
      </w:pPr>
      <w:r>
        <w:t xml:space="preserve">Ljubljana, </w:t>
      </w:r>
      <w:r w:rsidR="00832173">
        <w:t>21.</w:t>
      </w:r>
      <w:bookmarkStart w:id="0" w:name="_GoBack"/>
      <w:bookmarkEnd w:id="0"/>
      <w:r w:rsidR="00972322">
        <w:t xml:space="preserve"> </w:t>
      </w:r>
      <w:r w:rsidR="009E2502">
        <w:t>januarja</w:t>
      </w:r>
      <w:r w:rsidR="00972322">
        <w:t xml:space="preserve"> 202</w:t>
      </w:r>
      <w:r w:rsidR="009E2502">
        <w:t>2</w:t>
      </w:r>
    </w:p>
    <w:sectPr w:rsidR="008629A2" w:rsidSect="000A0B85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18CB7BB8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832173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3E2BC237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832173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9669A"/>
    <w:rsid w:val="002A7C18"/>
    <w:rsid w:val="002B71D2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97D1E"/>
    <w:rsid w:val="005A0CE8"/>
    <w:rsid w:val="005A11D2"/>
    <w:rsid w:val="005A4A15"/>
    <w:rsid w:val="005B475F"/>
    <w:rsid w:val="005C5B6E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2173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46B5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2322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E2502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942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83D41"/>
    <w:rsid w:val="00C941E5"/>
    <w:rsid w:val="00CA4E70"/>
    <w:rsid w:val="00CA4EAF"/>
    <w:rsid w:val="00CA7704"/>
    <w:rsid w:val="00D05FB5"/>
    <w:rsid w:val="00D06B4E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B52AE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1351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2022-01-19T09:42:00Z</dcterms:created>
  <dcterms:modified xsi:type="dcterms:W3CDTF">2022-01-20T08:07:00Z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