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4A6169B4" w:rsidR="008629A2" w:rsidRDefault="008629A2" w:rsidP="008629A2">
      <w:pPr>
        <w:pStyle w:val="RSGLAVNINASLOV"/>
        <w:rPr>
          <w:spacing w:val="-2"/>
        </w:rPr>
      </w:pPr>
      <w:r w:rsidRPr="009176A9">
        <w:rPr>
          <w:spacing w:val="-2"/>
        </w:rPr>
        <w:t xml:space="preserve">Povzetek revizijskega poročila </w:t>
      </w:r>
      <w:r w:rsidR="00F4355D">
        <w:rPr>
          <w:spacing w:val="-2"/>
        </w:rPr>
        <w:br/>
      </w:r>
      <w:r w:rsidR="00CE27DC" w:rsidRPr="00CE27DC">
        <w:rPr>
          <w:spacing w:val="-2"/>
        </w:rPr>
        <w:t>Predlog zaključnega računa proračuna Republike Slovenije za leto 2020</w:t>
      </w:r>
    </w:p>
    <w:p w14:paraId="133CAA17" w14:textId="77777777" w:rsidR="00CE27DC" w:rsidRPr="00CE27DC" w:rsidRDefault="00CE27DC" w:rsidP="00CE27DC">
      <w:pPr>
        <w:pStyle w:val="RStekst"/>
      </w:pPr>
      <w:r w:rsidRPr="00CE27DC">
        <w:t xml:space="preserve">Računsko sodišče je revidiralo </w:t>
      </w:r>
      <w:r w:rsidRPr="00CE27DC">
        <w:rPr>
          <w:b/>
        </w:rPr>
        <w:t>predlog zaključnega računa proračuna Republike Slovenije za leto 2020 in pravilnost izvršitve državnega proračuna za leto 2020</w:t>
      </w:r>
      <w:r w:rsidRPr="00CE27DC">
        <w:t>.</w:t>
      </w:r>
    </w:p>
    <w:p w14:paraId="1955E643" w14:textId="77777777" w:rsidR="00CE27DC" w:rsidRPr="00CE27DC" w:rsidRDefault="00CE27DC" w:rsidP="00CE27DC">
      <w:pPr>
        <w:pStyle w:val="RStekst"/>
      </w:pPr>
      <w:r w:rsidRPr="00CE27DC">
        <w:t>Cilja revizije sta bila izrek mnenja o predlogu splošnega dela predloga zaključnega računa (obsega bilanco prihodkov in odhodkov, račun finančnih terjatev in naložb ter račun financiranja) in izrek mnenja o pravilnosti izvršitve državnega proračuna za leto 2020.</w:t>
      </w:r>
    </w:p>
    <w:p w14:paraId="0F6F4AC5" w14:textId="77777777" w:rsidR="00CE27DC" w:rsidRPr="00CE27DC" w:rsidRDefault="00CE27DC" w:rsidP="00CE27DC">
      <w:pPr>
        <w:pStyle w:val="RStekst"/>
      </w:pPr>
      <w:r w:rsidRPr="00CE27DC">
        <w:t>Revidirani uporabniki javnih sredstev so bili Vlada Republike Slovenije, posamezna ministrstva ter upravni enoti.</w:t>
      </w:r>
    </w:p>
    <w:p w14:paraId="3B942469" w14:textId="77777777" w:rsidR="00CE27DC" w:rsidRPr="00CE27DC" w:rsidRDefault="00CE27DC" w:rsidP="00CE27DC">
      <w:pPr>
        <w:pStyle w:val="RStekst"/>
      </w:pPr>
      <w:r w:rsidRPr="00CE27DC">
        <w:t xml:space="preserve">Računsko sodišče je o predlogu splošnega dela zaključnega računa za leto 2020 izreklo </w:t>
      </w:r>
      <w:r w:rsidRPr="00CE27DC">
        <w:rPr>
          <w:rFonts w:ascii="Cambria" w:eastAsiaTheme="minorEastAsia" w:hAnsi="Cambria"/>
          <w:b/>
          <w:color w:val="539DBD" w:themeColor="accent2"/>
        </w:rPr>
        <w:t xml:space="preserve">pozitivno mnenje, </w:t>
      </w:r>
      <w:r w:rsidRPr="00CE27DC">
        <w:t>ker ugotovljene napake pri izkazovanju prejemkov in</w:t>
      </w:r>
      <w:r w:rsidRPr="00CE27DC" w:rsidDel="006D77E9">
        <w:t xml:space="preserve"> </w:t>
      </w:r>
      <w:r w:rsidRPr="00CE27DC">
        <w:t>izdatkov niso bile pomembne.</w:t>
      </w:r>
    </w:p>
    <w:p w14:paraId="3D459681" w14:textId="77777777" w:rsidR="00CE27DC" w:rsidRPr="00CE27DC" w:rsidRDefault="00CE27DC" w:rsidP="00CE27DC">
      <w:pPr>
        <w:pStyle w:val="RStekst"/>
      </w:pPr>
      <w:r w:rsidRPr="00CE27DC">
        <w:t xml:space="preserve">Računsko sodišče je tudi opozorilo na izjeme od okvira računovodskega poročanja, ki je predpisan z Zakonom o javnih financah in Zakonom o računovodstvu. Pri računovodskem obravnavanju poslovnih dogodkov, ki </w:t>
      </w:r>
      <w:bookmarkStart w:id="0" w:name="_GoBack"/>
      <w:bookmarkEnd w:id="0"/>
      <w:r w:rsidRPr="00CE27DC">
        <w:t>se nanašajo na izvrševanje državnega proračuna, so namreč z različnimi zakoni predpisane</w:t>
      </w:r>
      <w:r w:rsidRPr="00CE27DC" w:rsidDel="001A4C3B">
        <w:t xml:space="preserve"> </w:t>
      </w:r>
      <w:r w:rsidRPr="00CE27DC">
        <w:t>izjeme oziroma odmiki od okvira računovodskega poročanja, tako da so določeni poslovni dogodki izvzeti od splošnega načela popolnosti izkazovanja prejemkov in izdatkov. Na ta način je omogočeno poročanje, ki ne temelji na popolni predstavitvi prihodkov in odhodkov ter prejemkov in izdatkov.</w:t>
      </w:r>
    </w:p>
    <w:p w14:paraId="31AB9BD8" w14:textId="77777777" w:rsidR="00CE27DC" w:rsidRPr="00CE27DC" w:rsidRDefault="00CE27DC" w:rsidP="00CE27DC">
      <w:pPr>
        <w:pStyle w:val="RStekst"/>
      </w:pPr>
      <w:r w:rsidRPr="00CE27DC">
        <w:t xml:space="preserve">Računsko sodišče je na podlagi ugotovitev o pravilnosti izvršitve državnega proračuna za leto 2020 v delu, ki se nanaša na vladne proračunske uporabnike, izreklo </w:t>
      </w:r>
      <w:r w:rsidRPr="00CE27DC">
        <w:rPr>
          <w:rFonts w:ascii="Cambria" w:eastAsiaTheme="minorEastAsia" w:hAnsi="Cambria"/>
          <w:b/>
          <w:color w:val="539DBD" w:themeColor="accent2"/>
        </w:rPr>
        <w:t>mnenje s pridržkom.</w:t>
      </w:r>
      <w:r w:rsidRPr="00CE27DC">
        <w:t xml:space="preserve"> Ugotovljena neskladja s predpisi so navedena v nadaljevanju.</w:t>
      </w:r>
    </w:p>
    <w:p w14:paraId="1F86842A" w14:textId="77777777" w:rsidR="00CE27DC" w:rsidRPr="00CE27DC" w:rsidRDefault="00CE27DC" w:rsidP="00CE27DC">
      <w:pPr>
        <w:pStyle w:val="RStekst"/>
      </w:pPr>
      <w:r w:rsidRPr="00CE27DC">
        <w:t>Neskladja s predpisi o plačah in drugih odhodkih zaposlenih:</w:t>
      </w:r>
    </w:p>
    <w:p w14:paraId="0688F8CE" w14:textId="77777777" w:rsidR="00CE27DC" w:rsidRPr="00CE27DC" w:rsidRDefault="00CE27DC" w:rsidP="00CE27DC">
      <w:pPr>
        <w:pStyle w:val="RSnatevanje"/>
      </w:pPr>
      <w:r w:rsidRPr="00CE27DC">
        <w:t>Zakon o Vladi Republike Slovenije: tarifni razredi niso bili usklajeni;</w:t>
      </w:r>
    </w:p>
    <w:p w14:paraId="4FBDBD7E" w14:textId="77777777" w:rsidR="00CE27DC" w:rsidRPr="00CE27DC" w:rsidRDefault="00CE27DC" w:rsidP="00CE27DC">
      <w:pPr>
        <w:pStyle w:val="RSnatevanje"/>
      </w:pPr>
      <w:r w:rsidRPr="00CE27DC">
        <w:t>Zakon o delovnih razmerjih: javnim uslužbencem je bil nepravilno obračunan in izplačan dodatek za delo ponoči;</w:t>
      </w:r>
    </w:p>
    <w:p w14:paraId="3D1B6FA1" w14:textId="77777777" w:rsidR="00CE27DC" w:rsidRPr="00CE27DC" w:rsidRDefault="00CE27DC" w:rsidP="00CE27DC">
      <w:pPr>
        <w:pStyle w:val="RSnatevanje"/>
        <w:rPr>
          <w:lang w:eastAsia="sl-SI"/>
        </w:rPr>
      </w:pPr>
      <w:r w:rsidRPr="00CE27DC">
        <w:rPr>
          <w:lang w:eastAsia="sl-SI"/>
        </w:rPr>
        <w:t>Uredba o notranji organizaciji, sistemizaciji, delovnih mestih in nazivih v organih javne uprave in v pravosodnih organih: v sistemizaciji ni bil določen pogoj za zasedbo delovnega mesta</w:t>
      </w:r>
      <w:r w:rsidRPr="00CE27DC">
        <w:t>.</w:t>
      </w:r>
    </w:p>
    <w:p w14:paraId="609639B2" w14:textId="77777777" w:rsidR="00CE27DC" w:rsidRPr="0014540D" w:rsidRDefault="00CE27DC" w:rsidP="0014540D">
      <w:pPr>
        <w:pStyle w:val="RStekst"/>
        <w:keepNext/>
        <w:keepLines/>
      </w:pPr>
      <w:r w:rsidRPr="0014540D">
        <w:t>Neskladja s predpisi pri prevzemanju in plačevanju obveznosti iz proračuna:</w:t>
      </w:r>
    </w:p>
    <w:p w14:paraId="7E304311" w14:textId="77777777" w:rsidR="00CE27DC" w:rsidRPr="00CE27DC" w:rsidRDefault="00CE27DC" w:rsidP="0014540D">
      <w:pPr>
        <w:pStyle w:val="RSnatevanje"/>
        <w:rPr>
          <w:bCs/>
        </w:rPr>
      </w:pPr>
      <w:r w:rsidRPr="0014540D">
        <w:rPr>
          <w:rStyle w:val="RSnatevanjeZnak1"/>
        </w:rPr>
        <w:t>Zakon o javnih financah: sredstva proračuna niso bila uporabljena za izvajanje nalog državnih organov, ni bil</w:t>
      </w:r>
      <w:r w:rsidRPr="00CE27DC">
        <w:t xml:space="preserve"> izdan nalog za izterjavo terjatve za dano posojilo;</w:t>
      </w:r>
    </w:p>
    <w:p w14:paraId="1C89E87A" w14:textId="77777777" w:rsidR="00CE27DC" w:rsidRPr="00CE27DC" w:rsidRDefault="00CE27DC" w:rsidP="0014540D">
      <w:pPr>
        <w:pStyle w:val="RSnatevanje"/>
        <w:keepNext/>
      </w:pPr>
      <w:r w:rsidRPr="00CE27DC">
        <w:t>Zakon o izvrševanju proračunov Republike Slovenije za leti 2018 in 2019: v načrtu razvojnih programov niso bile načrtovane pravice porabe v sprejetem proračunu;</w:t>
      </w:r>
    </w:p>
    <w:p w14:paraId="71A84930" w14:textId="77777777" w:rsidR="00CE27DC" w:rsidRPr="00CE27DC" w:rsidRDefault="00CE27DC" w:rsidP="0014540D">
      <w:pPr>
        <w:pStyle w:val="RSnatevanje"/>
        <w:keepNext/>
      </w:pPr>
      <w:r w:rsidRPr="00CE27DC">
        <w:t>Zakon o odpravi posledic naravnih nesreč: Vladi Republike Slovenije je bil v obravnavo prepozno predložen program odprave posledic nesreče.</w:t>
      </w:r>
    </w:p>
    <w:p w14:paraId="600CB178" w14:textId="77777777" w:rsidR="00CE27DC" w:rsidRPr="00CE27DC" w:rsidRDefault="00CE27DC" w:rsidP="0014540D">
      <w:pPr>
        <w:pStyle w:val="RStekst"/>
      </w:pPr>
      <w:r w:rsidRPr="00CE27DC">
        <w:t>Neskladja s predpisi o oddaji javnih naročil:</w:t>
      </w:r>
    </w:p>
    <w:p w14:paraId="62012C52" w14:textId="77777777" w:rsidR="00CE27DC" w:rsidRPr="00CE27DC" w:rsidRDefault="00CE27DC" w:rsidP="0014540D">
      <w:pPr>
        <w:pStyle w:val="RSnatevanje"/>
      </w:pPr>
      <w:r w:rsidRPr="00CE27DC">
        <w:t>Zakon o javnem naročanju: javno naročilo ni bilo razdeljeno na sklope, v postopku oddaje javnega naročanja ni bilo upoštevano načelo gospodarnosti, obvestilo o spremembi pogodbe je bilo prepozno objavljeno;</w:t>
      </w:r>
    </w:p>
    <w:p w14:paraId="620E3CEC" w14:textId="77777777" w:rsidR="00CE27DC" w:rsidRPr="00CE27DC" w:rsidRDefault="00CE27DC" w:rsidP="0014540D">
      <w:pPr>
        <w:pStyle w:val="RSnatevanje"/>
        <w:rPr>
          <w:bCs/>
        </w:rPr>
      </w:pPr>
      <w:r w:rsidRPr="00CE27DC">
        <w:rPr>
          <w:bCs/>
        </w:rPr>
        <w:t>Zakon o stvarnem premoženju države in samoupravnih lokalnih skupnosti: nepremično premoženje je bilo pridobljeno v večjem obsegu, kot je bilo potrebno;</w:t>
      </w:r>
    </w:p>
    <w:p w14:paraId="57442298" w14:textId="77777777" w:rsidR="00CE27DC" w:rsidRPr="00CE27DC" w:rsidRDefault="00CE27DC" w:rsidP="0014540D">
      <w:pPr>
        <w:pStyle w:val="RSnatevanje"/>
      </w:pPr>
      <w:r w:rsidRPr="00CE27DC">
        <w:t>Pravilnik o postopkih za izvrševanje proračuna Republike Slovenije: naročilnica je bila izdana prepozno.</w:t>
      </w:r>
    </w:p>
    <w:p w14:paraId="6BEFFA88" w14:textId="77777777" w:rsidR="00CE27DC" w:rsidRPr="00CE27DC" w:rsidRDefault="00CE27DC" w:rsidP="0014540D">
      <w:pPr>
        <w:pStyle w:val="RStekst"/>
      </w:pPr>
      <w:r w:rsidRPr="00CE27DC">
        <w:t>Neskladja s predpisi pri dodeljevanju transferov:</w:t>
      </w:r>
    </w:p>
    <w:p w14:paraId="706B2106" w14:textId="77777777" w:rsidR="00CE27DC" w:rsidRPr="00CE27DC" w:rsidRDefault="00CE27DC" w:rsidP="0014540D">
      <w:pPr>
        <w:pStyle w:val="RSnatevanje"/>
      </w:pPr>
      <w:r w:rsidRPr="00CE27DC">
        <w:t>Zakon o javnih financah: sredstva proračuna niso bila uporabljena za izvajanje nalog državnih organov, sredstva proračuna so bila izplačana za namen, ki ni bil določen s proračunom, obveznosti niso bile prevzete s pisno pogodbo, izplačilo je bilo izvedeno brez verodostojne knjigovodske listine, pred izplačili nista bila preverjena pravni temelj in višina obveznosti, ni bil izvajan ustrezen nadzor nad poslovanjem pravne osebe;</w:t>
      </w:r>
    </w:p>
    <w:p w14:paraId="58DED97E" w14:textId="77777777" w:rsidR="00CE27DC" w:rsidRPr="00CE27DC" w:rsidRDefault="00CE27DC" w:rsidP="0014540D">
      <w:pPr>
        <w:pStyle w:val="RSnatevanje"/>
      </w:pPr>
      <w:r w:rsidRPr="00CE27DC">
        <w:t>Zakon o izvrševanju proračunov Republike Slovenije za leti 2020 in 2021: plačila niso bila izvedena v roku, v izhodiščih za pripravo finančnega načrta niso bila vključena sredstva celotnega financiranja posrednega proračunskega uporabnika, posrednemu proračunskemu uporabniku niso bila pravočasno posredovana izhodišča za pripravo finančnega načrta, sredstva za delovanje posrednega proračunskega uporabnika so bila dana v polnem obsegu, čeprav za to ni bil izpolnjen pogoj;</w:t>
      </w:r>
    </w:p>
    <w:p w14:paraId="784A896B" w14:textId="77777777" w:rsidR="00CE27DC" w:rsidRPr="00CE27DC" w:rsidRDefault="00CE27DC" w:rsidP="0014540D">
      <w:pPr>
        <w:pStyle w:val="RSnatevanje"/>
      </w:pPr>
      <w:r w:rsidRPr="00CE27DC">
        <w:t>Zakon o integriteti in preprečevanju korupcije: pogodba ni vsebovala protikorupcijske klavzule;</w:t>
      </w:r>
    </w:p>
    <w:p w14:paraId="5E86B51F" w14:textId="77777777" w:rsidR="00CE27DC" w:rsidRPr="00CE27DC" w:rsidRDefault="00CE27DC" w:rsidP="0014540D">
      <w:pPr>
        <w:pStyle w:val="RSnatevanje"/>
      </w:pPr>
      <w:r w:rsidRPr="00CE27DC">
        <w:t xml:space="preserve">Zakon o splošnem upravnem postopku: odločbe o napredovanju strokovnih delavcev so bile izdane prepozno; </w:t>
      </w:r>
    </w:p>
    <w:p w14:paraId="70DF4BC9" w14:textId="77777777" w:rsidR="00CE27DC" w:rsidRPr="00CE27DC" w:rsidRDefault="00CE27DC" w:rsidP="0014540D">
      <w:pPr>
        <w:pStyle w:val="RSnatevanje"/>
      </w:pPr>
      <w:r w:rsidRPr="00CE27DC">
        <w:t>Zakon o interventnih ukrepih za zajezitev epidemije COVID-19 in omilitev njenih posledic za državljane in gospodarstvo: sredstva iz naslova oprostitve plačil prispevkov za zdravstveno zavarovanje niso bila izplačana v roku;</w:t>
      </w:r>
    </w:p>
    <w:p w14:paraId="416B62F1" w14:textId="77777777" w:rsidR="00CE27DC" w:rsidRPr="00CE27DC" w:rsidRDefault="00CE27DC" w:rsidP="0014540D">
      <w:pPr>
        <w:pStyle w:val="RSnatevanje"/>
      </w:pPr>
      <w:r w:rsidRPr="00CE27DC">
        <w:t>Zakon o visokem šolstvu: sredstva niso bila porabljena za investicijsko vzdrževanje;</w:t>
      </w:r>
    </w:p>
    <w:p w14:paraId="4FBF9A61" w14:textId="77777777" w:rsidR="00CE27DC" w:rsidRPr="00CE27DC" w:rsidRDefault="00CE27DC" w:rsidP="0014540D">
      <w:pPr>
        <w:pStyle w:val="RSnatevanje"/>
      </w:pPr>
      <w:r w:rsidRPr="00CE27DC">
        <w:t>Zakon o uresničevanju javnega interesa za kulturo: v javnem razpisu ni bil jasno določen pogoj, ministrstvo ni zavrglo vloge, ki ni izkazovala izpolnjevanja vseh pogojev;</w:t>
      </w:r>
    </w:p>
    <w:p w14:paraId="04926B7C" w14:textId="77777777" w:rsidR="00CE27DC" w:rsidRPr="00CE27DC" w:rsidRDefault="00CE27DC" w:rsidP="0014540D">
      <w:pPr>
        <w:pStyle w:val="RSnatevanje"/>
      </w:pPr>
      <w:r w:rsidRPr="00CE27DC">
        <w:t>Uredba (ES) št. 1370/2007 Evropskega parlamenta in Sveta z dne 23. oktobra 2007 o javnih storitvah železniškega in cestnega potniškega prevoza ter o razveljavitvi uredb Sveta (EGS) št. 1191/69 in št. 1107/70: koncesijsko razmerje za javni linijski prevoz potnikov v notranjem cestnem prometu je bilo podaljšano za daljše obdobje, kot je dopuščala uredba;</w:t>
      </w:r>
    </w:p>
    <w:p w14:paraId="00322B46" w14:textId="77777777" w:rsidR="00CE27DC" w:rsidRPr="00CE27DC" w:rsidRDefault="00CE27DC" w:rsidP="0014540D">
      <w:pPr>
        <w:pStyle w:val="RSnatevanje"/>
      </w:pPr>
      <w:r w:rsidRPr="00CE27DC">
        <w:t>Pravilnik o postopkih za izvrševanje proračuna Republike Slovenije: izvajalcu ni bila pravočasno ponujena pogodba v podpis, razpisna komisija ni preverila izpolnjevanja razpisnih pogojev;</w:t>
      </w:r>
    </w:p>
    <w:p w14:paraId="1FB2CAE3" w14:textId="77777777" w:rsidR="00CE27DC" w:rsidRPr="00CE27DC" w:rsidRDefault="00CE27DC" w:rsidP="0014540D">
      <w:pPr>
        <w:pStyle w:val="RSnatevanje"/>
      </w:pPr>
      <w:r w:rsidRPr="00CE27DC">
        <w:t>Pravilnik o izvedbi javnega poziva in javnega razpisa za izbiro kulturnih programov in kulturnih projektov: predlog strokovne komisije ni vseboval razlogov za dodeljeno število točk;</w:t>
      </w:r>
    </w:p>
    <w:p w14:paraId="291E319F" w14:textId="77777777" w:rsidR="00CE27DC" w:rsidRPr="00CE27DC" w:rsidRDefault="00CE27DC" w:rsidP="0014540D">
      <w:pPr>
        <w:pStyle w:val="RSnatevanje"/>
      </w:pPr>
      <w:r w:rsidRPr="00CE27DC">
        <w:t>pogodba: niso bila spoštovana določila pogodb.</w:t>
      </w:r>
    </w:p>
    <w:p w14:paraId="066269BF" w14:textId="77777777" w:rsidR="00CE27DC" w:rsidRPr="0014540D" w:rsidRDefault="00CE27DC" w:rsidP="0014540D">
      <w:pPr>
        <w:pStyle w:val="RStekst"/>
      </w:pPr>
      <w:r w:rsidRPr="0014540D">
        <w:t>Neskladja s predpisi na področju pridobivanja prihodkov državnega proračuna:</w:t>
      </w:r>
    </w:p>
    <w:p w14:paraId="087F74B8" w14:textId="77777777" w:rsidR="00CE27DC" w:rsidRPr="00CE27DC" w:rsidRDefault="00CE27DC" w:rsidP="0014540D">
      <w:pPr>
        <w:pStyle w:val="RSnatevanje"/>
      </w:pPr>
      <w:r w:rsidRPr="00CE27DC">
        <w:t>Zakon o javnih financah: ni bilo zagotovljeno, da so najemnine od oddaje stvarnega premoženja države v najem prihodek proračuna države;</w:t>
      </w:r>
    </w:p>
    <w:p w14:paraId="1CAD7064" w14:textId="77777777" w:rsidR="00CE27DC" w:rsidRPr="00CE27DC" w:rsidRDefault="00CE27DC" w:rsidP="0014540D">
      <w:pPr>
        <w:pStyle w:val="RSnatevanje"/>
      </w:pPr>
      <w:r w:rsidRPr="00CE27DC">
        <w:rPr>
          <w:rStyle w:val="RSnatevanjeZnak1"/>
        </w:rPr>
        <w:t>Zakon o vodah: Vlada Republike Slovenije ni predpisala podrobnejših meril za določitev roka, načina</w:t>
      </w:r>
      <w:r w:rsidRPr="00CE27DC">
        <w:t xml:space="preserve"> in višine plačila za vodno pravico in meril za njegovo znižanje ter oprostitev za primere, ko je vodna pravica pridobljena na podlagi vodnega dovoljenja.</w:t>
      </w:r>
    </w:p>
    <w:p w14:paraId="5BEC0011" w14:textId="44BD72FC" w:rsidR="00225545" w:rsidRPr="00CE27DC" w:rsidRDefault="00CE27DC" w:rsidP="00CE27DC">
      <w:pPr>
        <w:pStyle w:val="RStekst"/>
      </w:pPr>
      <w:r w:rsidRPr="00CE27DC">
        <w:t xml:space="preserve">Ministrstvo za notranje zadeve, Ministrstvo za delo, družino, socialne zadeve in enake možnosti ter Ministrstvo za kulturo med izvajanjem revizije niso odpravili vseh nepravilnosti, zato je računsko sodišče od njih zahtevalo </w:t>
      </w:r>
      <w:r w:rsidRPr="00CE27DC">
        <w:rPr>
          <w:b/>
        </w:rPr>
        <w:t>predložitev odzivnih poročil</w:t>
      </w:r>
      <w:r w:rsidRPr="00CE27DC">
        <w:t xml:space="preserve">, podalo pa je tudi </w:t>
      </w:r>
      <w:r w:rsidRPr="00CE27DC">
        <w:rPr>
          <w:b/>
        </w:rPr>
        <w:t>priporočila</w:t>
      </w:r>
      <w:r w:rsidRPr="00CE27DC">
        <w:t xml:space="preserve"> za izboljšanje poslovanja.</w:t>
      </w:r>
    </w:p>
    <w:p w14:paraId="449234A2" w14:textId="77777777" w:rsidR="008F47C6" w:rsidRPr="00CE27DC" w:rsidRDefault="008F47C6" w:rsidP="00CE27DC">
      <w:pPr>
        <w:pStyle w:val="RStekst"/>
      </w:pPr>
    </w:p>
    <w:p w14:paraId="78949E65" w14:textId="6931181D" w:rsidR="00F4355D" w:rsidRDefault="008629A2" w:rsidP="008629A2">
      <w:pPr>
        <w:pStyle w:val="RStekst"/>
      </w:pPr>
      <w:r>
        <w:t xml:space="preserve">Ljubljana, </w:t>
      </w:r>
      <w:r w:rsidR="00CE27DC">
        <w:t>1</w:t>
      </w:r>
      <w:r w:rsidR="00A330A9">
        <w:t>.</w:t>
      </w:r>
      <w:r w:rsidR="00F4355D">
        <w:t xml:space="preserve"> </w:t>
      </w:r>
      <w:r w:rsidR="00CE27DC">
        <w:t>septembra</w:t>
      </w:r>
      <w:r w:rsidR="00F4355D">
        <w:t xml:space="preserve"> 2021</w:t>
      </w:r>
    </w:p>
    <w:sectPr w:rsidR="00F4355D"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7874E25A"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14540D">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20F5F42E"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14540D">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0F864B2"/>
    <w:multiLevelType w:val="hybridMultilevel"/>
    <w:tmpl w:val="0F4A063A"/>
    <w:lvl w:ilvl="0" w:tplc="5C20CB24">
      <w:start w:val="1"/>
      <w:numFmt w:val="bullet"/>
      <w:pStyle w:val="RS-Dolbe"/>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20"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1"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2"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3"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4"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9"/>
  </w:num>
  <w:num w:numId="2">
    <w:abstractNumId w:val="11"/>
  </w:num>
  <w:num w:numId="3">
    <w:abstractNumId w:val="20"/>
    <w:lvlOverride w:ilvl="0">
      <w:startOverride w:val="1"/>
    </w:lvlOverride>
  </w:num>
  <w:num w:numId="4">
    <w:abstractNumId w:val="23"/>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20"/>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1"/>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2"/>
  </w:num>
  <w:num w:numId="19">
    <w:abstractNumId w:val="2"/>
  </w:num>
  <w:num w:numId="20">
    <w:abstractNumId w:val="7"/>
  </w:num>
  <w:num w:numId="21">
    <w:abstractNumId w:val="3"/>
  </w:num>
  <w:num w:numId="22">
    <w:abstractNumId w:val="24"/>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 w:numId="2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4540D"/>
    <w:rsid w:val="00167C15"/>
    <w:rsid w:val="00185FC3"/>
    <w:rsid w:val="001908F7"/>
    <w:rsid w:val="001932BD"/>
    <w:rsid w:val="001C4778"/>
    <w:rsid w:val="001D390E"/>
    <w:rsid w:val="001D3BBB"/>
    <w:rsid w:val="001F5F42"/>
    <w:rsid w:val="0020533C"/>
    <w:rsid w:val="00205C91"/>
    <w:rsid w:val="00210B2F"/>
    <w:rsid w:val="0022503D"/>
    <w:rsid w:val="00225545"/>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6CC"/>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5F12AE"/>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47C6"/>
    <w:rsid w:val="008F5ACB"/>
    <w:rsid w:val="00911D81"/>
    <w:rsid w:val="009128FF"/>
    <w:rsid w:val="0091460C"/>
    <w:rsid w:val="009251E1"/>
    <w:rsid w:val="009263FF"/>
    <w:rsid w:val="00935F2E"/>
    <w:rsid w:val="0093650D"/>
    <w:rsid w:val="00940706"/>
    <w:rsid w:val="00942819"/>
    <w:rsid w:val="00965027"/>
    <w:rsid w:val="00971399"/>
    <w:rsid w:val="00974799"/>
    <w:rsid w:val="009953FA"/>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330A9"/>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96988"/>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CC5085"/>
    <w:rsid w:val="00CE27DC"/>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55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14540D"/>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 w:type="paragraph" w:customStyle="1" w:styleId="RS-Dolbe">
    <w:name w:val="RS-Dolčbe"/>
    <w:aliases w:val="Vprašalnik-naštevanje"/>
    <w:basedOn w:val="Navaden"/>
    <w:rsid w:val="008F47C6"/>
    <w:pPr>
      <w:keepNext/>
      <w:widowControl/>
      <w:numPr>
        <w:numId w:val="28"/>
      </w:numPr>
      <w:pBdr>
        <w:top w:val="single" w:sz="18" w:space="2" w:color="D0CECE" w:themeColor="background2" w:themeShade="E6"/>
        <w:bottom w:val="single" w:sz="18" w:space="4" w:color="D0CECE" w:themeColor="background2" w:themeShade="E6"/>
      </w:pBdr>
      <w:adjustRightInd w:val="0"/>
      <w:snapToGrid w:val="0"/>
      <w:spacing w:before="0" w:after="0" w:line="280" w:lineRule="exact"/>
      <w:contextualSpacing w:val="0"/>
      <w:jc w:val="both"/>
    </w:pPr>
    <w:rPr>
      <w:bCs/>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5405</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2021-08-31T09:08:00Z</dcterms:created>
  <dcterms:modified xsi:type="dcterms:W3CDTF">2021-08-31T09:28:00Z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