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9BC8F" w14:textId="77777777" w:rsidR="002C5DCD" w:rsidRDefault="002C5DCD" w:rsidP="00D2498A">
      <w:pPr>
        <w:pStyle w:val="RStekst"/>
      </w:pPr>
    </w:p>
    <w:p w14:paraId="47137F7C" w14:textId="77777777" w:rsidR="008B43E8" w:rsidRDefault="008B43E8" w:rsidP="00D2498A">
      <w:pPr>
        <w:pStyle w:val="RStekst"/>
      </w:pPr>
    </w:p>
    <w:p w14:paraId="520E811A" w14:textId="77777777" w:rsidR="008B43E8" w:rsidRPr="008B43E8" w:rsidRDefault="008B43E8" w:rsidP="00D2498A">
      <w:pPr>
        <w:pStyle w:val="RStekst"/>
        <w:rPr>
          <w:b/>
        </w:rPr>
      </w:pPr>
      <w:r w:rsidRPr="008B43E8">
        <w:rPr>
          <w:b/>
        </w:rPr>
        <w:t xml:space="preserve">Povzetek revizijskega poročila </w:t>
      </w:r>
      <w:r w:rsidRPr="008B43E8">
        <w:rPr>
          <w:b/>
          <w:i/>
        </w:rPr>
        <w:t>Pravilnost dela poslovanja Občine Destrnik</w:t>
      </w:r>
    </w:p>
    <w:p w14:paraId="117BA01C" w14:textId="77777777" w:rsidR="008B43E8" w:rsidRDefault="008B43E8" w:rsidP="00D2498A">
      <w:pPr>
        <w:pStyle w:val="RStekst"/>
      </w:pPr>
    </w:p>
    <w:p w14:paraId="4EBA0798" w14:textId="77777777" w:rsidR="008B43E8" w:rsidRDefault="008B43E8" w:rsidP="00D2498A">
      <w:pPr>
        <w:pStyle w:val="RStekst"/>
      </w:pPr>
    </w:p>
    <w:p w14:paraId="154FC86C" w14:textId="77777777" w:rsidR="00101BE5" w:rsidRPr="002E064E" w:rsidRDefault="00101BE5" w:rsidP="00101BE5">
      <w:pPr>
        <w:pStyle w:val="RStekst"/>
        <w:rPr>
          <w:rStyle w:val="RStekstZnak"/>
        </w:rPr>
      </w:pPr>
      <w:r w:rsidRPr="002E064E">
        <w:rPr>
          <w:lang w:eastAsia="sl-SI"/>
        </w:rPr>
        <w:t xml:space="preserve">Računsko sodišče je revidiralo </w:t>
      </w:r>
      <w:r w:rsidRPr="002E064E">
        <w:rPr>
          <w:i/>
        </w:rPr>
        <w:t>pravilnost poslovanja Občine Destrnik</w:t>
      </w:r>
      <w:r w:rsidRPr="002E064E">
        <w:t xml:space="preserve"> </w:t>
      </w:r>
      <w:r w:rsidRPr="002E064E">
        <w:rPr>
          <w:i/>
        </w:rPr>
        <w:t>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zadolževanje ter druga področja poslovanja</w:t>
      </w:r>
      <w:r w:rsidRPr="002E064E">
        <w:t>. Cilj revizije je bil izrek mnenja o pravilnosti poslovanja Občine Destrnik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zadolževanje ter druga področja poslovanja</w:t>
      </w:r>
      <w:r w:rsidRPr="002E064E">
        <w:rPr>
          <w:rStyle w:val="RStekstZnak"/>
        </w:rPr>
        <w:t>.</w:t>
      </w:r>
    </w:p>
    <w:p w14:paraId="30C89055" w14:textId="77777777" w:rsidR="00101BE5" w:rsidRPr="002E064E" w:rsidRDefault="00101BE5" w:rsidP="00101BE5">
      <w:pPr>
        <w:pStyle w:val="RStekst"/>
      </w:pPr>
    </w:p>
    <w:p w14:paraId="1955D018" w14:textId="77777777" w:rsidR="00101BE5" w:rsidRPr="002E064E" w:rsidRDefault="00101BE5" w:rsidP="00101BE5">
      <w:pPr>
        <w:pStyle w:val="RStekst"/>
      </w:pPr>
      <w:r w:rsidRPr="002E064E">
        <w:t xml:space="preserve">Računsko sodišče je o pravilnosti dela poslovanja Občine Destrnik v letu 2017 izreklo </w:t>
      </w:r>
      <w:r w:rsidRPr="002E064E">
        <w:rPr>
          <w:i/>
        </w:rPr>
        <w:t>negativno mnenje</w:t>
      </w:r>
      <w:r w:rsidRPr="002E064E">
        <w:t>, ker občina ni poslovala v skladu s predpisi in pogodbenimi določili v naslednjih primerih:</w:t>
      </w:r>
    </w:p>
    <w:p w14:paraId="0C1CD993" w14:textId="77777777" w:rsidR="00101BE5" w:rsidRPr="002E064E" w:rsidRDefault="00101BE5" w:rsidP="00101BE5">
      <w:pPr>
        <w:pStyle w:val="RSnatevanje"/>
        <w:numPr>
          <w:ilvl w:val="0"/>
          <w:numId w:val="3"/>
        </w:numPr>
        <w:rPr>
          <w:bCs w:val="0"/>
        </w:rPr>
      </w:pPr>
      <w:r w:rsidRPr="002E064E">
        <w:rPr>
          <w:rStyle w:val="RStekstZnak"/>
        </w:rPr>
        <w:t xml:space="preserve">obrazložitve proračuna občine za leto 2017 </w:t>
      </w:r>
      <w:r w:rsidRPr="002E064E">
        <w:t>niso popolne;</w:t>
      </w:r>
      <w:r w:rsidRPr="002E064E">
        <w:rPr>
          <w:rStyle w:val="RStekstZnak"/>
        </w:rPr>
        <w:t xml:space="preserve"> </w:t>
      </w:r>
      <w:r w:rsidRPr="002E064E">
        <w:t>v splošnem in posebnem delu zaključnega računa proračuna</w:t>
      </w:r>
      <w:r w:rsidRPr="002E064E">
        <w:rPr>
          <w:bCs w:val="0"/>
        </w:rPr>
        <w:t xml:space="preserve"> </w:t>
      </w:r>
      <w:r w:rsidRPr="002E064E">
        <w:t xml:space="preserve">za leto 2017 ni prikazala </w:t>
      </w:r>
      <w:r w:rsidRPr="002E064E">
        <w:rPr>
          <w:lang w:eastAsia="sl-SI"/>
        </w:rPr>
        <w:t>indeksa med realiziranim in sprejetim proračunom preteklega leta;</w:t>
      </w:r>
      <w:r w:rsidRPr="002E064E">
        <w:t xml:space="preserve"> poročilo o doseženih ciljih in rezultatih ni popolno; načrt razvojnih programov kot sestavni del zaključnega računa proračuna za leto 2017 ne vsebuje vseh zahtevanih podatkov; župan je prepozno poročal občinskemu svetu o izvrševanju proračuna v prvem polletju 2017 tekočega leta; Poročilo o polletni realizaciji proračuna Občine Destrnik za leto 2017 ni </w:t>
      </w:r>
      <w:r w:rsidRPr="002E064E">
        <w:rPr>
          <w:spacing w:val="-2"/>
        </w:rPr>
        <w:t xml:space="preserve">bilo popolno; župan ni poročal o izvršenih prerazporeditvah v drugem polletju leta 2017; </w:t>
      </w:r>
      <w:r w:rsidRPr="002E064E">
        <w:t xml:space="preserve">župan je prerazporedil sredstva med področji proračunske porabe; </w:t>
      </w:r>
    </w:p>
    <w:p w14:paraId="49D3A05D" w14:textId="77777777" w:rsidR="00101BE5" w:rsidRPr="002E064E" w:rsidRDefault="00101BE5" w:rsidP="00101BE5">
      <w:pPr>
        <w:pStyle w:val="RSnatevanje"/>
        <w:numPr>
          <w:ilvl w:val="0"/>
          <w:numId w:val="3"/>
        </w:numPr>
        <w:rPr>
          <w:rStyle w:val="RStekstZnak"/>
        </w:rPr>
      </w:pPr>
      <w:r w:rsidRPr="002E064E">
        <w:rPr>
          <w:rStyle w:val="RStekstZnak"/>
        </w:rPr>
        <w:t xml:space="preserve">pri plačilu obveznosti iz proračuna ni upoštevala zakonskih plačilnih rokov; </w:t>
      </w:r>
      <w:r w:rsidRPr="002E064E">
        <w:t>za krajši plačilni rok, s</w:t>
      </w:r>
      <w:r>
        <w:t> </w:t>
      </w:r>
      <w:r w:rsidRPr="002E064E">
        <w:t>katerim je dosegla nižjo pogodbeno ceno, se ni dogovorila v pogodbi;</w:t>
      </w:r>
    </w:p>
    <w:p w14:paraId="56BBDFF5" w14:textId="77777777" w:rsidR="00101BE5" w:rsidRPr="002E064E" w:rsidRDefault="00101BE5" w:rsidP="00101BE5">
      <w:pPr>
        <w:pStyle w:val="RSnatevanje"/>
        <w:numPr>
          <w:ilvl w:val="0"/>
          <w:numId w:val="3"/>
        </w:numPr>
        <w:rPr>
          <w:rStyle w:val="RStekstZnak"/>
          <w:bCs/>
        </w:rPr>
      </w:pPr>
      <w:r w:rsidRPr="002E064E">
        <w:rPr>
          <w:lang w:eastAsia="sl-SI"/>
        </w:rPr>
        <w:t>v primeru prodaje nepremičnine v znesku 93.055 evrov je bila cenitev na dan sklenitve pravnega posla starejša od 12</w:t>
      </w:r>
      <w:r w:rsidRPr="002E064E">
        <w:t> </w:t>
      </w:r>
      <w:r w:rsidRPr="002E064E">
        <w:rPr>
          <w:lang w:eastAsia="sl-SI"/>
        </w:rPr>
        <w:t>mesecev;</w:t>
      </w:r>
    </w:p>
    <w:p w14:paraId="008BA17C" w14:textId="77777777" w:rsidR="00101BE5" w:rsidRPr="002E064E" w:rsidRDefault="00101BE5" w:rsidP="00101BE5">
      <w:pPr>
        <w:pStyle w:val="RSnatevanje"/>
        <w:numPr>
          <w:ilvl w:val="0"/>
          <w:numId w:val="3"/>
        </w:numPr>
        <w:rPr>
          <w:rStyle w:val="RStekstZnak"/>
          <w:bCs/>
        </w:rPr>
      </w:pPr>
      <w:r w:rsidRPr="002E064E">
        <w:rPr>
          <w:rStyle w:val="RStekstZnak"/>
        </w:rPr>
        <w:t>v postopku oddaje prostora v najem</w:t>
      </w:r>
      <w:r w:rsidRPr="002E064E">
        <w:t xml:space="preserve"> ni pripravila posamičnega programa upravljanja; </w:t>
      </w:r>
      <w:r w:rsidRPr="002E064E">
        <w:rPr>
          <w:rStyle w:val="RStekstZnak"/>
        </w:rPr>
        <w:t xml:space="preserve">v postopkih oddaje prostorov v najem v 4 primerih ni sprejela posamičnega programa ravnanja s stvarnim premoženjem občine; v 3 primerih je oddala prostore v najem za </w:t>
      </w:r>
      <w:r w:rsidRPr="002E064E">
        <w:t>dlje kot za 5 let ter v 1 primeru za dlje kot za 5 let, vendar o najemu za daljši čas ni odločil svet samoupravne lokalne skupnosti</w:t>
      </w:r>
      <w:r w:rsidRPr="002E064E">
        <w:rPr>
          <w:rStyle w:val="RStekstZnak"/>
        </w:rPr>
        <w:t>;</w:t>
      </w:r>
    </w:p>
    <w:p w14:paraId="07BEBF9B" w14:textId="77777777" w:rsidR="00101BE5" w:rsidRPr="002E064E" w:rsidRDefault="00101BE5" w:rsidP="00101BE5">
      <w:pPr>
        <w:pStyle w:val="RSnatevanje"/>
        <w:numPr>
          <w:ilvl w:val="0"/>
          <w:numId w:val="3"/>
        </w:numPr>
      </w:pPr>
      <w:r w:rsidRPr="002E064E">
        <w:t>javnemu uslužbencu kljub izpolnjevanju pogojev ni obračunala in izplačala dodatka za magisterij; pri obračunu dodatka za magisterij ni upoštevala mesečnega števila ur dela in javnemu uslužbencu izplačala 89 evrov bruto dodatka preveč;</w:t>
      </w:r>
    </w:p>
    <w:p w14:paraId="3BC96192" w14:textId="77777777" w:rsidR="00101BE5" w:rsidRPr="002E064E" w:rsidRDefault="00101BE5" w:rsidP="00101BE5">
      <w:pPr>
        <w:pStyle w:val="RSnatevanje"/>
        <w:numPr>
          <w:ilvl w:val="0"/>
          <w:numId w:val="3"/>
        </w:numPr>
      </w:pPr>
      <w:r w:rsidRPr="002E064E">
        <w:rPr>
          <w:lang w:eastAsia="sl-SI"/>
        </w:rPr>
        <w:t xml:space="preserve">z </w:t>
      </w:r>
      <w:r>
        <w:rPr>
          <w:lang w:eastAsia="sl-SI"/>
        </w:rPr>
        <w:t xml:space="preserve">oddajo 3 </w:t>
      </w:r>
      <w:r w:rsidRPr="002E064E">
        <w:rPr>
          <w:lang w:eastAsia="sl-SI"/>
        </w:rPr>
        <w:t>javn</w:t>
      </w:r>
      <w:r>
        <w:rPr>
          <w:lang w:eastAsia="sl-SI"/>
        </w:rPr>
        <w:t>ih</w:t>
      </w:r>
      <w:r w:rsidRPr="002E064E">
        <w:rPr>
          <w:lang w:eastAsia="sl-SI"/>
        </w:rPr>
        <w:t xml:space="preserve"> naroč</w:t>
      </w:r>
      <w:r>
        <w:rPr>
          <w:lang w:eastAsia="sl-SI"/>
        </w:rPr>
        <w:t>il</w:t>
      </w:r>
      <w:r w:rsidRPr="002E064E">
        <w:rPr>
          <w:lang w:eastAsia="sl-SI"/>
        </w:rPr>
        <w:t xml:space="preserve"> </w:t>
      </w:r>
      <w:r>
        <w:rPr>
          <w:lang w:eastAsia="sl-SI"/>
        </w:rPr>
        <w:t xml:space="preserve">z naročilnicami </w:t>
      </w:r>
      <w:r w:rsidRPr="002E064E">
        <w:rPr>
          <w:lang w:eastAsia="sl-SI"/>
        </w:rPr>
        <w:t xml:space="preserve">v skupnem znesku </w:t>
      </w:r>
      <w:r w:rsidRPr="002E064E">
        <w:t>24.261 evrov brez DDV</w:t>
      </w:r>
      <w:r w:rsidRPr="002E064E">
        <w:rPr>
          <w:lang w:eastAsia="sl-SI"/>
        </w:rPr>
        <w:t xml:space="preserve"> je vrednost javnega naročila razdelila in se izognila postopku javnega naročanja (izvajalcem je v letu 2017 plačala </w:t>
      </w:r>
      <w:r w:rsidRPr="002E064E">
        <w:t>29.598</w:t>
      </w:r>
      <w:r w:rsidRPr="002E064E" w:rsidDel="004F7B14">
        <w:t xml:space="preserve"> </w:t>
      </w:r>
      <w:r w:rsidRPr="002E064E">
        <w:rPr>
          <w:lang w:eastAsia="sl-SI"/>
        </w:rPr>
        <w:t xml:space="preserve">evrov); z izdajo naročilnic </w:t>
      </w:r>
      <w:r w:rsidRPr="002E064E">
        <w:t xml:space="preserve">je prevzela za </w:t>
      </w:r>
      <w:r w:rsidRPr="002E064E">
        <w:rPr>
          <w:lang w:eastAsia="sl-SI"/>
        </w:rPr>
        <w:t>7.482</w:t>
      </w:r>
      <w:r w:rsidRPr="002E064E">
        <w:t> </w:t>
      </w:r>
      <w:r w:rsidRPr="002E064E">
        <w:rPr>
          <w:lang w:eastAsia="sl-SI"/>
        </w:rPr>
        <w:t xml:space="preserve">evrov </w:t>
      </w:r>
      <w:r w:rsidRPr="002E064E">
        <w:t xml:space="preserve">več obveznosti, kot je imela načrtovanih sredstev v proračunu </w:t>
      </w:r>
      <w:r w:rsidRPr="002E064E">
        <w:rPr>
          <w:lang w:eastAsia="sl-SI"/>
        </w:rPr>
        <w:t>ob prevzemu obveznosti; prevzela je obveznosti za dela</w:t>
      </w:r>
      <w:r w:rsidRPr="002E064E">
        <w:t xml:space="preserve"> v znesku 2.439 evrov, ki niso bila naročena z naročilnico;</w:t>
      </w:r>
    </w:p>
    <w:p w14:paraId="37B0EF3A" w14:textId="77777777" w:rsidR="00101BE5" w:rsidRPr="002E064E" w:rsidRDefault="00101BE5" w:rsidP="00101BE5">
      <w:pPr>
        <w:pStyle w:val="RSnatevanje"/>
        <w:keepLines/>
        <w:numPr>
          <w:ilvl w:val="0"/>
          <w:numId w:val="3"/>
        </w:numPr>
        <w:rPr>
          <w:lang w:eastAsia="sl-SI"/>
        </w:rPr>
      </w:pPr>
      <w:r w:rsidRPr="002E064E">
        <w:t>v 3 primerih v pogodbe ni vključila protikorupcijske klavzule; v enem primeru pred izdajo naročilnice od ponudnika ni pridobila izjave oziroma podatkov o udeležbi fizičnih in pravnih oseb v lastništvu ponudnika;</w:t>
      </w:r>
    </w:p>
    <w:p w14:paraId="19D64363" w14:textId="77777777" w:rsidR="00101BE5" w:rsidRPr="002E064E" w:rsidRDefault="00101BE5" w:rsidP="00101BE5">
      <w:pPr>
        <w:pStyle w:val="RSnatevanje"/>
        <w:numPr>
          <w:ilvl w:val="0"/>
          <w:numId w:val="3"/>
        </w:numPr>
        <w:rPr>
          <w:i/>
        </w:rPr>
      </w:pPr>
      <w:r w:rsidRPr="002E064E">
        <w:rPr>
          <w:lang w:eastAsia="sl-SI"/>
        </w:rPr>
        <w:t>razpisna dokumentacija na področju humanitarnih in ostalih dejavnosti ter na področju športa ni vsebovala vseh obveznih sestavnih delov</w:t>
      </w:r>
      <w:r w:rsidRPr="002E064E">
        <w:t>;</w:t>
      </w:r>
    </w:p>
    <w:p w14:paraId="4BE3F319" w14:textId="77777777" w:rsidR="00101BE5" w:rsidRPr="002E064E" w:rsidRDefault="00101BE5" w:rsidP="00101BE5">
      <w:pPr>
        <w:pStyle w:val="RSnatevanje"/>
        <w:numPr>
          <w:ilvl w:val="0"/>
          <w:numId w:val="3"/>
        </w:numPr>
        <w:rPr>
          <w:i/>
        </w:rPr>
      </w:pPr>
      <w:r w:rsidRPr="002E064E">
        <w:rPr>
          <w:lang w:eastAsia="sl-SI"/>
        </w:rPr>
        <w:lastRenderedPageBreak/>
        <w:t xml:space="preserve">pred sklenitvijo pogodbe o finančnem najemu ni pridobila soglasja Ministrstva za finance (v letu 2017 je odplačala 1.819 evrov obveznosti iz finančnega najema); v odloku o proračunu za leto 2017 ni </w:t>
      </w:r>
      <w:r w:rsidRPr="004331A1">
        <w:rPr>
          <w:spacing w:val="-2"/>
          <w:lang w:eastAsia="sl-SI"/>
        </w:rPr>
        <w:t xml:space="preserve">določila obsega zadolževanja pravnih oseb javnega sektorja na ravni občine; </w:t>
      </w:r>
      <w:r w:rsidRPr="004331A1">
        <w:rPr>
          <w:spacing w:val="-2"/>
        </w:rPr>
        <w:t>ni v celoti izvajala nadzora</w:t>
      </w:r>
      <w:r w:rsidRPr="002E064E">
        <w:t xml:space="preserve"> nad zadolževanjem pravnih oseb javnega sektorja na ravni občine; družbi Terme Gaja, d. o. o., Gaja</w:t>
      </w:r>
      <w:r>
        <w:t> </w:t>
      </w:r>
      <w:proofErr w:type="spellStart"/>
      <w:r w:rsidRPr="002E064E">
        <w:t>Spa</w:t>
      </w:r>
      <w:proofErr w:type="spellEnd"/>
      <w:r w:rsidRPr="002E064E">
        <w:t xml:space="preserve"> </w:t>
      </w:r>
      <w:proofErr w:type="spellStart"/>
      <w:r w:rsidRPr="002E064E">
        <w:t>Resort</w:t>
      </w:r>
      <w:proofErr w:type="spellEnd"/>
      <w:r w:rsidRPr="002E064E">
        <w:t xml:space="preserve"> </w:t>
      </w:r>
      <w:proofErr w:type="spellStart"/>
      <w:r w:rsidRPr="002E064E">
        <w:t>ltd</w:t>
      </w:r>
      <w:proofErr w:type="spellEnd"/>
      <w:r w:rsidRPr="002E064E">
        <w:t>. je posodila prosta denarna sredstva, za kar ni imela podlage v</w:t>
      </w:r>
      <w:r>
        <w:t> </w:t>
      </w:r>
      <w:r w:rsidRPr="002E064E">
        <w:t xml:space="preserve">javnofinančnih predpisih; </w:t>
      </w:r>
      <w:r w:rsidRPr="002E064E">
        <w:rPr>
          <w:lang w:eastAsia="sl-SI"/>
        </w:rPr>
        <w:t xml:space="preserve">od </w:t>
      </w:r>
      <w:r w:rsidRPr="002E064E">
        <w:t>4 javnih zavodov, katerih soustanoviteljica je, in gospodarske družbe, v</w:t>
      </w:r>
      <w:r>
        <w:t> </w:t>
      </w:r>
      <w:r w:rsidRPr="002E064E">
        <w:t>kateri ima prevladujoč vpliv na upravljanje</w:t>
      </w:r>
      <w:r w:rsidRPr="002E064E">
        <w:rPr>
          <w:lang w:eastAsia="sl-SI"/>
        </w:rPr>
        <w:t>, do 15. 1. 2018 ni pridobila podatkov o stanju njihove zadolženosti na</w:t>
      </w:r>
      <w:r>
        <w:rPr>
          <w:lang w:eastAsia="sl-SI"/>
        </w:rPr>
        <w:t> </w:t>
      </w:r>
      <w:r w:rsidRPr="002E064E">
        <w:rPr>
          <w:lang w:eastAsia="sl-SI"/>
        </w:rPr>
        <w:t>dan 31.</w:t>
      </w:r>
      <w:r w:rsidRPr="002E064E">
        <w:t> </w:t>
      </w:r>
      <w:r w:rsidRPr="002E064E">
        <w:rPr>
          <w:lang w:eastAsia="sl-SI"/>
        </w:rPr>
        <w:t>12.</w:t>
      </w:r>
      <w:r w:rsidRPr="002E064E">
        <w:t> </w:t>
      </w:r>
      <w:r w:rsidRPr="002E064E">
        <w:rPr>
          <w:lang w:eastAsia="sl-SI"/>
        </w:rPr>
        <w:t xml:space="preserve">2017; </w:t>
      </w:r>
      <w:r w:rsidRPr="002E064E">
        <w:t>Ministrstvu za finance ni posredovala popolnih podatkov o stanju zadolženosti občine;</w:t>
      </w:r>
    </w:p>
    <w:p w14:paraId="02F1E086" w14:textId="77777777" w:rsidR="00101BE5" w:rsidRPr="002E064E" w:rsidRDefault="00101BE5" w:rsidP="00101BE5">
      <w:pPr>
        <w:pStyle w:val="RSnatevanje"/>
        <w:numPr>
          <w:ilvl w:val="0"/>
          <w:numId w:val="3"/>
        </w:numPr>
        <w:rPr>
          <w:lang w:eastAsia="sl-SI"/>
        </w:rPr>
      </w:pPr>
      <w:r w:rsidRPr="002E064E">
        <w:t>ni imela izdelanega srednjeročnega programa in letnega načrta varstva pred naravnimi in drugimi nesrečami lokalnih skupnosti za leto 2017;</w:t>
      </w:r>
    </w:p>
    <w:p w14:paraId="143F3160" w14:textId="77777777" w:rsidR="00101BE5" w:rsidRPr="002E064E" w:rsidRDefault="00101BE5" w:rsidP="00101BE5">
      <w:pPr>
        <w:pStyle w:val="RSnatevanje"/>
        <w:numPr>
          <w:ilvl w:val="0"/>
          <w:numId w:val="3"/>
        </w:numPr>
        <w:rPr>
          <w:lang w:eastAsia="sl-SI"/>
        </w:rPr>
      </w:pPr>
      <w:r>
        <w:rPr>
          <w:lang w:eastAsia="sl-SI"/>
        </w:rPr>
        <w:t xml:space="preserve">ustanovila je </w:t>
      </w:r>
      <w:r w:rsidRPr="002E064E">
        <w:rPr>
          <w:lang w:eastAsia="sl-SI"/>
        </w:rPr>
        <w:t>družb</w:t>
      </w:r>
      <w:r>
        <w:rPr>
          <w:lang w:eastAsia="sl-SI"/>
        </w:rPr>
        <w:t>o</w:t>
      </w:r>
      <w:r w:rsidRPr="002E064E">
        <w:rPr>
          <w:lang w:eastAsia="sl-SI"/>
        </w:rPr>
        <w:t xml:space="preserve"> </w:t>
      </w:r>
      <w:r w:rsidRPr="002E064E">
        <w:t xml:space="preserve">Terme Gaja, d. o. o., Gaja </w:t>
      </w:r>
      <w:proofErr w:type="spellStart"/>
      <w:r w:rsidRPr="002E064E">
        <w:t>Spa</w:t>
      </w:r>
      <w:proofErr w:type="spellEnd"/>
      <w:r w:rsidRPr="002E064E">
        <w:t xml:space="preserve"> </w:t>
      </w:r>
      <w:proofErr w:type="spellStart"/>
      <w:r w:rsidRPr="002E064E">
        <w:t>Resort</w:t>
      </w:r>
      <w:proofErr w:type="spellEnd"/>
      <w:r w:rsidRPr="002E064E">
        <w:t xml:space="preserve"> </w:t>
      </w:r>
      <w:proofErr w:type="spellStart"/>
      <w:r w:rsidRPr="002E064E">
        <w:t>ltd</w:t>
      </w:r>
      <w:proofErr w:type="spellEnd"/>
      <w:r w:rsidRPr="002E064E">
        <w:t xml:space="preserve">. ter </w:t>
      </w:r>
      <w:r>
        <w:t xml:space="preserve">zagotovila </w:t>
      </w:r>
      <w:r w:rsidRPr="002E064E">
        <w:t xml:space="preserve">povečanje </w:t>
      </w:r>
      <w:r>
        <w:t xml:space="preserve">njenega </w:t>
      </w:r>
      <w:r w:rsidRPr="002E064E">
        <w:t>osnovnega kapitala</w:t>
      </w:r>
      <w:r w:rsidRPr="002E064E">
        <w:rPr>
          <w:lang w:eastAsia="sl-SI"/>
        </w:rPr>
        <w:t xml:space="preserve">, </w:t>
      </w:r>
      <w:r>
        <w:rPr>
          <w:lang w:eastAsia="sl-SI"/>
        </w:rPr>
        <w:t xml:space="preserve">čeprav za tako ravnanje niso bili izpolnjeni pogoji, </w:t>
      </w:r>
      <w:r w:rsidRPr="002E064E">
        <w:rPr>
          <w:lang w:eastAsia="sl-SI"/>
        </w:rPr>
        <w:t>ki jih določajo javnofinančni</w:t>
      </w:r>
      <w:r w:rsidRPr="002E064E">
        <w:t xml:space="preserve"> </w:t>
      </w:r>
      <w:r w:rsidRPr="002E064E">
        <w:rPr>
          <w:lang w:eastAsia="sl-SI"/>
        </w:rPr>
        <w:t>predpisi</w:t>
      </w:r>
      <w:r w:rsidRPr="002E064E">
        <w:t>;</w:t>
      </w:r>
    </w:p>
    <w:p w14:paraId="5755E84C" w14:textId="77777777" w:rsidR="00101BE5" w:rsidRPr="002E064E" w:rsidRDefault="00101BE5" w:rsidP="00101BE5">
      <w:pPr>
        <w:pStyle w:val="RSnatevanje"/>
        <w:numPr>
          <w:ilvl w:val="0"/>
          <w:numId w:val="3"/>
        </w:numPr>
        <w:rPr>
          <w:lang w:eastAsia="sl-SI"/>
        </w:rPr>
      </w:pPr>
      <w:r w:rsidRPr="002E064E">
        <w:t>sklenila je predpogodbo za sklenitev prodajne pogodbe za nakup poslovn</w:t>
      </w:r>
      <w:r>
        <w:t>ih</w:t>
      </w:r>
      <w:r w:rsidRPr="002E064E">
        <w:t xml:space="preserve"> prostor</w:t>
      </w:r>
      <w:r>
        <w:t>ov</w:t>
      </w:r>
      <w:r w:rsidRPr="002E064E">
        <w:t xml:space="preserve">, </w:t>
      </w:r>
      <w:r>
        <w:t xml:space="preserve">ki v času sklepanja predpogodbe še niso bili zgrajeni, in bi za tako pridobitev poslovnih prostorov morala </w:t>
      </w:r>
      <w:r w:rsidRPr="002E064E">
        <w:t>izve</w:t>
      </w:r>
      <w:r>
        <w:t>sti</w:t>
      </w:r>
      <w:r w:rsidRPr="002E064E">
        <w:t xml:space="preserve"> postopek javnega naročila gradnje.</w:t>
      </w:r>
    </w:p>
    <w:p w14:paraId="15BD93D6" w14:textId="77777777" w:rsidR="00101BE5" w:rsidRPr="002E064E" w:rsidRDefault="00101BE5" w:rsidP="00101BE5">
      <w:pPr>
        <w:pStyle w:val="RStekst"/>
        <w:spacing w:before="0" w:after="0" w:line="240" w:lineRule="auto"/>
        <w:rPr>
          <w:highlight w:val="yellow"/>
        </w:rPr>
      </w:pPr>
    </w:p>
    <w:p w14:paraId="24DD459F" w14:textId="77777777" w:rsidR="00101BE5" w:rsidRDefault="00101BE5" w:rsidP="00101BE5">
      <w:pPr>
        <w:pStyle w:val="RStekst"/>
      </w:pPr>
      <w:r w:rsidRPr="002E064E">
        <w:t>Računsko sodišče je Občin</w:t>
      </w:r>
      <w:r>
        <w:t>i</w:t>
      </w:r>
      <w:r w:rsidRPr="002E064E">
        <w:t xml:space="preserve"> Destrnik podalo </w:t>
      </w:r>
      <w:r w:rsidRPr="0035328C">
        <w:rPr>
          <w:i/>
        </w:rPr>
        <w:t>priporočila</w:t>
      </w:r>
      <w:r>
        <w:t xml:space="preserve"> za izboljšanje poslovanja, </w:t>
      </w:r>
      <w:r w:rsidRPr="00835094">
        <w:t>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t>.</w:t>
      </w:r>
    </w:p>
    <w:p w14:paraId="57C4A62C" w14:textId="77777777" w:rsidR="00101BE5" w:rsidRDefault="00101BE5" w:rsidP="00101BE5">
      <w:pPr>
        <w:pStyle w:val="RStekst"/>
      </w:pPr>
    </w:p>
    <w:p w14:paraId="280F09ED" w14:textId="77777777" w:rsidR="008B43E8" w:rsidRDefault="008B43E8" w:rsidP="008B43E8">
      <w:pPr>
        <w:pStyle w:val="RStekst"/>
      </w:pPr>
      <w:bookmarkStart w:id="0" w:name="_GoBack"/>
      <w:bookmarkEnd w:id="0"/>
    </w:p>
    <w:p w14:paraId="63FC8154" w14:textId="77777777" w:rsidR="008B43E8" w:rsidRDefault="008B43E8" w:rsidP="00D2498A">
      <w:pPr>
        <w:pStyle w:val="RStekst"/>
      </w:pPr>
    </w:p>
    <w:p w14:paraId="68FA6CDC" w14:textId="77777777" w:rsidR="00E00CC1" w:rsidRDefault="008B43E8" w:rsidP="00D2498A">
      <w:pPr>
        <w:pStyle w:val="RStekst"/>
      </w:pPr>
      <w:r>
        <w:t>Ljubljana, 11. marca 2020</w:t>
      </w:r>
    </w:p>
    <w:sectPr w:rsidR="00E00CC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B817" w14:textId="77777777" w:rsidR="008B43E8" w:rsidRDefault="008B43E8">
      <w:r>
        <w:separator/>
      </w:r>
    </w:p>
  </w:endnote>
  <w:endnote w:type="continuationSeparator" w:id="0">
    <w:p w14:paraId="3DA1851D" w14:textId="77777777" w:rsidR="008B43E8" w:rsidRDefault="008B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C72E" w14:textId="77777777" w:rsidR="00E2272E" w:rsidRDefault="00E2272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F2EB" w14:textId="77777777" w:rsidR="002C5DCD" w:rsidRDefault="002C5DCD">
    <w:pPr>
      <w:jc w:val="center"/>
    </w:pPr>
    <w:r>
      <w:fldChar w:fldCharType="begin"/>
    </w:r>
    <w:r>
      <w:instrText xml:space="preserve"> PAGE </w:instrText>
    </w:r>
    <w:r>
      <w:fldChar w:fldCharType="separate"/>
    </w:r>
    <w:r w:rsidR="00101BE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7F6A" w14:textId="77777777" w:rsidR="002C5DCD" w:rsidRDefault="008965C3">
    <w:r>
      <w:rPr>
        <w:noProof/>
        <w:lang w:eastAsia="sl-SI"/>
      </w:rPr>
      <w:drawing>
        <wp:anchor distT="0" distB="0" distL="114300" distR="114300" simplePos="0" relativeHeight="251663360" behindDoc="0" locked="1" layoutInCell="1" allowOverlap="1" wp14:anchorId="775761A8" wp14:editId="6E4A619D">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F2762" w14:textId="77777777" w:rsidR="008B43E8" w:rsidRDefault="008B43E8">
      <w:r>
        <w:separator/>
      </w:r>
    </w:p>
  </w:footnote>
  <w:footnote w:type="continuationSeparator" w:id="0">
    <w:p w14:paraId="577DC896" w14:textId="77777777" w:rsidR="008B43E8" w:rsidRDefault="008B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B990" w14:textId="77777777" w:rsidR="00E2272E" w:rsidRDefault="00E2272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BBB8A" w14:textId="77777777" w:rsidR="00E2272E" w:rsidRDefault="00E2272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D0CB" w14:textId="77777777" w:rsidR="002C5DCD" w:rsidRDefault="00742630">
    <w:r>
      <w:rPr>
        <w:noProof/>
        <w:lang w:eastAsia="sl-SI"/>
      </w:rPr>
      <w:drawing>
        <wp:anchor distT="0" distB="0" distL="114300" distR="114300" simplePos="0" relativeHeight="251661312" behindDoc="0" locked="1" layoutInCell="1" allowOverlap="1" wp14:anchorId="1DF7F97B" wp14:editId="4D2AA06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E8"/>
    <w:rsid w:val="00101BE5"/>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8B43E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2272E"/>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D2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B43E8"/>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B43E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D3AE-321D-4412-B459-82CF717C3A6D}">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55839F-BD3C-4696-AB2F-21872E941BEB}">
  <ds:schemaRefs>
    <ds:schemaRef ds:uri="http://schemas.microsoft.com/sharepoint/v3/contenttype/forms"/>
  </ds:schemaRefs>
</ds:datastoreItem>
</file>

<file path=customXml/itemProps3.xml><?xml version="1.0" encoding="utf-8"?>
<ds:datastoreItem xmlns:ds="http://schemas.openxmlformats.org/officeDocument/2006/customXml" ds:itemID="{9752F613-7553-43C7-81B5-ECF6D34B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0B8935-4F89-4134-907D-5F5AC2FD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4608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2020-03-09T10:20:00Z</dcterms:created>
  <dcterms:modified xsi:type="dcterms:W3CDTF">2020-03-10T13:23:00Z</dcterms:modified>
</cp:coreProperties>
</file>