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CD" w:rsidRDefault="002C5DCD" w:rsidP="00D2498A">
      <w:pPr>
        <w:pStyle w:val="RStekst"/>
      </w:pPr>
    </w:p>
    <w:p w:rsidR="00E00CC1" w:rsidRDefault="00E00CC1" w:rsidP="00D2498A">
      <w:pPr>
        <w:pStyle w:val="RStekst"/>
      </w:pPr>
    </w:p>
    <w:p w:rsidR="00E422EC" w:rsidRPr="00E422EC" w:rsidRDefault="00E422EC" w:rsidP="00D2498A">
      <w:pPr>
        <w:pStyle w:val="RStekst"/>
        <w:rPr>
          <w:b/>
        </w:rPr>
      </w:pPr>
      <w:r w:rsidRPr="00E422EC">
        <w:rPr>
          <w:b/>
        </w:rPr>
        <w:t xml:space="preserve">Povzetek revizijskega poročila </w:t>
      </w:r>
      <w:r w:rsidRPr="00E422EC">
        <w:rPr>
          <w:b/>
          <w:i/>
        </w:rPr>
        <w:t>Pravilnost dela poslovanja Občine Črnomelj</w:t>
      </w:r>
    </w:p>
    <w:p w:rsidR="00E422EC" w:rsidRDefault="00E422EC" w:rsidP="00D2498A">
      <w:pPr>
        <w:pStyle w:val="RStekst"/>
      </w:pPr>
    </w:p>
    <w:p w:rsidR="00E422EC" w:rsidRDefault="00E422EC" w:rsidP="00D2498A">
      <w:pPr>
        <w:pStyle w:val="RStekst"/>
      </w:pPr>
    </w:p>
    <w:p w:rsidR="00E422EC" w:rsidRPr="00A02EA5" w:rsidRDefault="00E422EC" w:rsidP="00E422EC">
      <w:pPr>
        <w:pStyle w:val="RStekst"/>
      </w:pPr>
      <w:r w:rsidRPr="00A02EA5">
        <w:t xml:space="preserve">Računsko sodišče je revidiralo </w:t>
      </w:r>
      <w:r w:rsidRPr="00A02EA5">
        <w:rPr>
          <w:i/>
        </w:rPr>
        <w:t xml:space="preserve">pravilnost poslovanja Občine Črnomelj v letu 2018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w:t>
      </w:r>
      <w:r>
        <w:rPr>
          <w:i/>
        </w:rPr>
        <w:t>ter</w:t>
      </w:r>
      <w:r w:rsidRPr="00A02EA5">
        <w:rPr>
          <w:i/>
        </w:rPr>
        <w:t xml:space="preserve"> druga področja poslovanja</w:t>
      </w:r>
      <w:r w:rsidRPr="00A02EA5">
        <w:t xml:space="preserve">. Cilj revizije je bil izrek mnenja o pravilnosti poslovanja Občine Črnomelj v letu 2018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w:t>
      </w:r>
      <w:r>
        <w:t>ter</w:t>
      </w:r>
      <w:r w:rsidRPr="00A02EA5">
        <w:t xml:space="preserve"> druga področja poslovanja.</w:t>
      </w:r>
    </w:p>
    <w:p w:rsidR="00E422EC" w:rsidRPr="00A02EA5" w:rsidRDefault="00E422EC" w:rsidP="00E422EC">
      <w:pPr>
        <w:pStyle w:val="RStekst"/>
      </w:pPr>
    </w:p>
    <w:p w:rsidR="00E422EC" w:rsidRPr="00A02EA5" w:rsidRDefault="00E422EC" w:rsidP="00E422EC">
      <w:pPr>
        <w:pStyle w:val="RStekst"/>
      </w:pPr>
      <w:r w:rsidRPr="00A02EA5">
        <w:t xml:space="preserve">Računsko sodišče je o pravilnosti dela poslovanja Občine Črnomelj v letu 2018 izreklo </w:t>
      </w:r>
      <w:r w:rsidRPr="00A02EA5">
        <w:rPr>
          <w:i/>
        </w:rPr>
        <w:t>negativno mnenje</w:t>
      </w:r>
      <w:r w:rsidRPr="00A02EA5">
        <w:t>, ker občina ni poslovala v skladu s predpisi in pogodbenimi določili v naslednjih primerih:</w:t>
      </w:r>
    </w:p>
    <w:p w:rsidR="00E422EC" w:rsidRPr="00A02EA5" w:rsidRDefault="00E422EC" w:rsidP="00E422EC">
      <w:pPr>
        <w:pStyle w:val="RSnatevanje"/>
        <w:numPr>
          <w:ilvl w:val="0"/>
          <w:numId w:val="3"/>
        </w:numPr>
      </w:pPr>
      <w:r w:rsidRPr="00A02EA5">
        <w:t xml:space="preserve">obrazložitve proračuna za leto 2018, obrazložitev splošnega </w:t>
      </w:r>
      <w:r w:rsidRPr="002F4916">
        <w:t>dela zaključnega računa proračuna občine za leto 2018, poročilo o doseženih ciljih in rezultatih ter poročilo o realizaciji proračuna v prvem polletju 2018 niso bili popolni; prerazporeditev sredstev je bila izvedena v neskladju z Odlokom o</w:t>
      </w:r>
      <w:r>
        <w:t> </w:t>
      </w:r>
      <w:r w:rsidRPr="002F4916">
        <w:t>proračunu Občine Črnomelj za leto 2018; županja oziroma župan v poročilu o realizaciji proračuna v prvem polletju 2018 in v zaključnem računu proračuna občine za leto 2018 občinskemu svetu nista poročala o izvršenih prerazporeditvah ter nista določila obsega izdatkov za posamezno</w:t>
      </w:r>
      <w:r w:rsidRPr="00A02EA5">
        <w:t xml:space="preserve"> </w:t>
      </w:r>
      <w:r>
        <w:t>3-</w:t>
      </w:r>
      <w:r w:rsidRPr="00A02EA5">
        <w:t>mesečje ali drugo obdobje, v okviru katerega smejo neposredni uporabniki plačevati obveznosti; občina ni mesečno načrtovala likvidnosti proračuna in ni vzpostavila evidence o izdanih sklepih o</w:t>
      </w:r>
      <w:r>
        <w:t> </w:t>
      </w:r>
      <w:r w:rsidRPr="00A02EA5">
        <w:t>prerazporeditvah; pri plačilu obveznosti iz proračuna ni upoštevala zakonskih plačilnih rokov;</w:t>
      </w:r>
    </w:p>
    <w:p w:rsidR="00E422EC" w:rsidRPr="00A02EA5" w:rsidRDefault="00E422EC" w:rsidP="00E422EC">
      <w:pPr>
        <w:pStyle w:val="RSnatevanje"/>
        <w:numPr>
          <w:ilvl w:val="0"/>
          <w:numId w:val="3"/>
        </w:numPr>
      </w:pPr>
      <w:r w:rsidRPr="00A02EA5">
        <w:tab/>
        <w:t>v 4 primerih je oddala poslovne prostore, za katere ni sprejela posamičnega programa ravnanja s</w:t>
      </w:r>
      <w:r>
        <w:t> </w:t>
      </w:r>
      <w:r w:rsidRPr="00A02EA5">
        <w:t xml:space="preserve">stvarnim premoženjem, ni objavila namere o oddaji stvarnega premoženja v najem in ni imenovala skrbnika pravnega posla oziroma ga ni določila v pogodbi; v 3 primerih je sklenila pogodbe za oddajo </w:t>
      </w:r>
      <w:r>
        <w:t xml:space="preserve">prostorov </w:t>
      </w:r>
      <w:r w:rsidRPr="00A02EA5">
        <w:t>v brezplačno uporabo za nedoločen čas;</w:t>
      </w:r>
    </w:p>
    <w:p w:rsidR="00E422EC" w:rsidRPr="00A02EA5" w:rsidRDefault="00E422EC" w:rsidP="00E422EC">
      <w:pPr>
        <w:pStyle w:val="RSnatevanje"/>
        <w:numPr>
          <w:ilvl w:val="0"/>
          <w:numId w:val="3"/>
        </w:numPr>
      </w:pPr>
      <w:r w:rsidRPr="00A02EA5">
        <w:tab/>
        <w:t>ponudbe, ki je presegala zagotovljena sredstva v proračunu občine (v letu 2018 plačano 721.394 EUR), ni izločila kot nedopustne; v 2 primerih je prepozno poslala v objavo obvestilo o</w:t>
      </w:r>
      <w:r>
        <w:t> </w:t>
      </w:r>
      <w:r w:rsidRPr="00A02EA5">
        <w:t>oddaji javnega naročila in v 5 primerih obvestilo o spremembi pogodbe o izvedbi javnega naročila v</w:t>
      </w:r>
      <w:r>
        <w:t> </w:t>
      </w:r>
      <w:r w:rsidRPr="00A02EA5">
        <w:t>času njegove veljavnosti, v 3 primerih pa ni poslala v objavo obvestila o spremembi pogodbe o</w:t>
      </w:r>
      <w:r>
        <w:t> </w:t>
      </w:r>
      <w:r w:rsidRPr="00A02EA5">
        <w:t>izvedbi javnega naročila v času njegove veljavnosti; od izvajalca ni pridobila enotnega evropskega dokumenta v zvezi z oddajo javnega naročila</w:t>
      </w:r>
      <w:r>
        <w:t xml:space="preserve">, ki bi ga izpolnil </w:t>
      </w:r>
      <w:r w:rsidRPr="00A02EA5">
        <w:t>podizvajal</w:t>
      </w:r>
      <w:r>
        <w:t>e</w:t>
      </w:r>
      <w:r w:rsidRPr="00A02EA5">
        <w:t xml:space="preserve">c; v </w:t>
      </w:r>
      <w:r>
        <w:t>1 </w:t>
      </w:r>
      <w:r w:rsidRPr="00A02EA5">
        <w:t>primeru ni pripravila končnega poročila o oddaji javnega naročila; za oddajo dodatnih del v znesku 15.244 EUR ni izvedla ustreznega postopka oddaje javnega naročila; pred sklenitvijo aneksa za dodatna dela ni obvestila svojega nadzornega organa o spremembi pogodbe;</w:t>
      </w:r>
    </w:p>
    <w:p w:rsidR="00E422EC" w:rsidRPr="00A02EA5" w:rsidRDefault="00E422EC" w:rsidP="00E422EC">
      <w:pPr>
        <w:pStyle w:val="RSnatevanje"/>
        <w:numPr>
          <w:ilvl w:val="0"/>
          <w:numId w:val="3"/>
        </w:numPr>
      </w:pPr>
      <w:r w:rsidRPr="00A02EA5">
        <w:t>s sklenitvijo 2 pogodb je prevzela za najmanj 142.902 EUR več obveznosti, kot je imela za ta namen načrtovanih sredstev v načrtu razvojnih programov; pred uvrstitvijo 2 projektov v načrt razvojnih programov ni pripravila dokumenta identifikacije investicijskega projekta; od izvajalca ni pridobila podaljšanja veljavnosti zavarovanja za dobro izvedbo pogodbenih obveznosti, prepozno je pridobila kavcijsko zavarovanje za odpravo napak v garancijskem roku in bančno garancijo za odpravo napak v</w:t>
      </w:r>
      <w:r>
        <w:t> </w:t>
      </w:r>
      <w:r w:rsidRPr="00A02EA5">
        <w:t xml:space="preserve">garancijskem roku, menico za odpravo napak v garancijskem roku pa je pridobila v prenizki vrednosti; sklenila je aneks k pogodbi za dodatna dela v znesku 15.244 EUR, kar glede na pogodbena </w:t>
      </w:r>
      <w:r w:rsidRPr="00A02EA5">
        <w:lastRenderedPageBreak/>
        <w:t>določila ni bilo dopustno; sklenila je aneks za dodatna dela v vrednosti najmanj 10.974 EUR po zaključku del; ni v celoti izvajala nadzora nad poslovanjem pravnih oseb javnega sektorja na ravni občine;</w:t>
      </w:r>
    </w:p>
    <w:p w:rsidR="00E422EC" w:rsidRPr="00A02EA5" w:rsidRDefault="00E422EC" w:rsidP="00E422EC">
      <w:pPr>
        <w:pStyle w:val="RSnatevanje"/>
        <w:numPr>
          <w:ilvl w:val="0"/>
          <w:numId w:val="3"/>
        </w:numPr>
      </w:pPr>
      <w:r w:rsidRPr="00A02EA5">
        <w:t>2 nepridobitnima organizacijama je dodelila in izplačala sredstva v skupnem znesku 2.000 EUR, ne da bi prej izvedla javni razpis; objava javnega razpisa na področju športa ni vsebovala vseh obveznih sestavnih delov; komisija je prepozno pozvala vlagatelja za dopolnitev nepopolnih vlog; 4 izvajalcem športnih programov je poleg sredstev, dodeljenih na podlagi javnega razpisa na področju športa, dodelila in izplačala sredstva v skupnem znesku 4.360 EUR, ne da bi prej izvedla javni razpis; na svetovnem spletu ni objavila dokumentacije o vseh zahtevanih javno dostopnih informacijah javnega značaja v zvezi z javnim razpisom na področju športa; 4 izvajalcem kulturnih projektov je dodelila in izplačala sredstva v skupnem znesku 11.200 EUR, ne da bi prej izvedla javni razpis oziroma javni poziv;</w:t>
      </w:r>
    </w:p>
    <w:p w:rsidR="00E422EC" w:rsidRPr="00A02EA5" w:rsidRDefault="00E422EC" w:rsidP="00E422EC">
      <w:pPr>
        <w:pStyle w:val="RSnatevanje"/>
        <w:numPr>
          <w:ilvl w:val="0"/>
          <w:numId w:val="3"/>
        </w:numPr>
      </w:pPr>
      <w:r w:rsidRPr="00A02EA5">
        <w:tab/>
        <w:t xml:space="preserve">v </w:t>
      </w:r>
      <w:r>
        <w:t>O</w:t>
      </w:r>
      <w:r w:rsidRPr="00A02EA5">
        <w:t xml:space="preserve">dloku o proračunu </w:t>
      </w:r>
      <w:r>
        <w:t>O</w:t>
      </w:r>
      <w:r w:rsidRPr="00A02EA5">
        <w:t xml:space="preserve">bčine </w:t>
      </w:r>
      <w:r>
        <w:t xml:space="preserve">Črnomelj </w:t>
      </w:r>
      <w:r w:rsidRPr="00A02EA5">
        <w:t>za leto 2018 ni določila obsega zadolževanja pravnih oseb javnega sektorja na ravni občine in ni v celoti izvajala nadzora nad zadolževanjem pravnih oseb javnega sektorja na ravni občine.</w:t>
      </w:r>
    </w:p>
    <w:p w:rsidR="00E422EC" w:rsidRPr="00A02EA5" w:rsidRDefault="00E422EC" w:rsidP="00E422EC">
      <w:pPr>
        <w:pStyle w:val="RStekst"/>
        <w:spacing w:before="0" w:after="0" w:line="240" w:lineRule="auto"/>
      </w:pPr>
    </w:p>
    <w:p w:rsidR="00E422EC" w:rsidRPr="00A02EA5" w:rsidRDefault="00E422EC" w:rsidP="00E422EC">
      <w:pPr>
        <w:pStyle w:val="RStekst"/>
      </w:pPr>
      <w:r w:rsidRPr="00A02EA5">
        <w:t xml:space="preserve">Računsko sodišče je Občini Črnomelj podalo </w:t>
      </w:r>
      <w:r w:rsidRPr="00A02EA5">
        <w:rPr>
          <w:i/>
        </w:rPr>
        <w:t xml:space="preserve">priporočila </w:t>
      </w:r>
      <w:r w:rsidRPr="00A02EA5">
        <w:t>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rsidR="00E422EC" w:rsidRDefault="00E422EC" w:rsidP="00E422EC">
      <w:pPr>
        <w:pStyle w:val="RStekst"/>
      </w:pPr>
    </w:p>
    <w:p w:rsidR="00E422EC" w:rsidRDefault="00E422EC" w:rsidP="00E422EC">
      <w:pPr>
        <w:pStyle w:val="RStekst"/>
      </w:pPr>
    </w:p>
    <w:p w:rsidR="00E422EC" w:rsidRDefault="00E422EC" w:rsidP="00E422EC">
      <w:pPr>
        <w:pStyle w:val="RStekst"/>
      </w:pPr>
    </w:p>
    <w:p w:rsidR="00E422EC" w:rsidRDefault="00E422EC" w:rsidP="00D2498A">
      <w:pPr>
        <w:pStyle w:val="RStekst"/>
      </w:pPr>
      <w:r>
        <w:t>Ljubljana, 14. septembra 2020</w:t>
      </w:r>
      <w:bookmarkStart w:id="0" w:name="_GoBack"/>
      <w:bookmarkEnd w:id="0"/>
    </w:p>
    <w:sectPr w:rsidR="00E422EC">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EC" w:rsidRDefault="00E422EC">
      <w:r>
        <w:separator/>
      </w:r>
    </w:p>
  </w:endnote>
  <w:endnote w:type="continuationSeparator" w:id="0">
    <w:p w:rsidR="00E422EC" w:rsidRDefault="00E4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007" w:rsidRDefault="0020000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CD" w:rsidRDefault="002C5DCD">
    <w:pPr>
      <w:jc w:val="center"/>
    </w:pPr>
    <w:r>
      <w:fldChar w:fldCharType="begin"/>
    </w:r>
    <w:r>
      <w:instrText xml:space="preserve"> PAGE </w:instrText>
    </w:r>
    <w:r>
      <w:fldChar w:fldCharType="separate"/>
    </w:r>
    <w:r w:rsidR="002000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CD" w:rsidRDefault="008965C3">
    <w:r>
      <w:rPr>
        <w:noProof/>
        <w:lang w:eastAsia="sl-SI"/>
      </w:rPr>
      <w:drawing>
        <wp:anchor distT="0" distB="0" distL="114300" distR="114300" simplePos="0" relativeHeight="251663360" behindDoc="0" locked="1" layoutInCell="1" allowOverlap="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EC" w:rsidRDefault="00E422EC">
      <w:r>
        <w:separator/>
      </w:r>
    </w:p>
  </w:footnote>
  <w:footnote w:type="continuationSeparator" w:id="0">
    <w:p w:rsidR="00E422EC" w:rsidRDefault="00E4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007" w:rsidRDefault="0020000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007" w:rsidRDefault="0020000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CD" w:rsidRDefault="00742630">
    <w:r>
      <w:rPr>
        <w:noProof/>
        <w:lang w:eastAsia="sl-SI"/>
      </w:rPr>
      <w:drawing>
        <wp:anchor distT="0" distB="0" distL="114300" distR="114300" simplePos="0" relativeHeight="251661312" behindDoc="0" locked="1" layoutInCell="1" allowOverlap="1" wp14:anchorId="47D8DC60" wp14:editId="658B3D0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EC"/>
    <w:rsid w:val="001E3435"/>
    <w:rsid w:val="001E7547"/>
    <w:rsid w:val="0020000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422EC"/>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D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E422EC"/>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13EF5-1654-44C4-A300-0AEDEB889681}"/>
</file>

<file path=customXml/itemProps2.xml><?xml version="1.0" encoding="utf-8"?>
<ds:datastoreItem xmlns:ds="http://schemas.openxmlformats.org/officeDocument/2006/customXml" ds:itemID="{23CF0D3A-6950-43B4-9819-6DBB0D588558}"/>
</file>

<file path=customXml/itemProps3.xml><?xml version="1.0" encoding="utf-8"?>
<ds:datastoreItem xmlns:ds="http://schemas.openxmlformats.org/officeDocument/2006/customXml" ds:itemID="{B4DB0EDB-6823-467A-A1E5-C2699FEEFF60}"/>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2020-09-11T09:47:00Z</dcterms:created>
  <dcterms:modified xsi:type="dcterms:W3CDTF">2020-09-11T09:47:00Z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