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6DE92" w14:textId="77777777" w:rsidR="002C5DCD" w:rsidRDefault="002C5DCD" w:rsidP="00D2498A">
      <w:pPr>
        <w:pStyle w:val="RStekst"/>
      </w:pPr>
    </w:p>
    <w:p w14:paraId="485580CC" w14:textId="77777777" w:rsidR="00B24D61" w:rsidRDefault="00B24D61" w:rsidP="00D2498A">
      <w:pPr>
        <w:pStyle w:val="RStekst"/>
      </w:pPr>
    </w:p>
    <w:p w14:paraId="133AF252" w14:textId="46998AD5" w:rsidR="00B24D61" w:rsidRPr="00B24D61" w:rsidRDefault="00B24D61" w:rsidP="00D2498A">
      <w:pPr>
        <w:pStyle w:val="RStekst"/>
        <w:rPr>
          <w:b/>
          <w:i/>
        </w:rPr>
      </w:pPr>
      <w:r w:rsidRPr="00B24D61">
        <w:rPr>
          <w:b/>
        </w:rPr>
        <w:t xml:space="preserve">Povzetek revizijskega poročila </w:t>
      </w:r>
      <w:r w:rsidR="00A102BE" w:rsidRPr="00A102BE">
        <w:rPr>
          <w:b/>
          <w:bCs w:val="0"/>
          <w:i/>
        </w:rPr>
        <w:t>Ureditev upravljanja občinske gospodarske javne infrastrukture varstva okolja</w:t>
      </w:r>
    </w:p>
    <w:p w14:paraId="576EEFF5" w14:textId="77777777" w:rsidR="00B24D61" w:rsidRDefault="00B24D61" w:rsidP="00D2498A">
      <w:pPr>
        <w:pStyle w:val="RStekst"/>
      </w:pPr>
    </w:p>
    <w:p w14:paraId="55F85E5F" w14:textId="77777777" w:rsidR="00B24D61" w:rsidRDefault="00B24D61" w:rsidP="00D2498A">
      <w:pPr>
        <w:pStyle w:val="RStekst"/>
      </w:pPr>
    </w:p>
    <w:p w14:paraId="4444EF31" w14:textId="77777777" w:rsidR="00A102BE" w:rsidRPr="009C371C" w:rsidRDefault="00A102BE" w:rsidP="00A102BE">
      <w:pPr>
        <w:pStyle w:val="RStekst"/>
      </w:pPr>
      <w:r w:rsidRPr="009C371C">
        <w:t xml:space="preserve">Računsko sodišče je revidiralo poslovanje </w:t>
      </w:r>
      <w:r w:rsidRPr="009C371C">
        <w:rPr>
          <w:i/>
        </w:rPr>
        <w:t>Ministrstva za okolje in prostor</w:t>
      </w:r>
      <w:r w:rsidRPr="009C371C">
        <w:t xml:space="preserve"> (v nadaljevanju: ministrstvo) pri ureditvi upravljanja občinske gospodarske javne infrastrukture varstva okolja v letih 2016 in 2017. </w:t>
      </w:r>
    </w:p>
    <w:p w14:paraId="239910EE" w14:textId="77777777" w:rsidR="00A102BE" w:rsidRPr="009C371C" w:rsidRDefault="00A102BE" w:rsidP="00A102BE">
      <w:pPr>
        <w:pStyle w:val="RStekst"/>
      </w:pPr>
    </w:p>
    <w:p w14:paraId="422B440A" w14:textId="77777777" w:rsidR="00A102BE" w:rsidRPr="009C371C" w:rsidRDefault="00A102BE" w:rsidP="00A102BE">
      <w:pPr>
        <w:pStyle w:val="RStekst"/>
      </w:pPr>
      <w:r w:rsidRPr="009C371C">
        <w:rPr>
          <w:i/>
        </w:rPr>
        <w:t>Cilj revizije</w:t>
      </w:r>
      <w:r w:rsidRPr="009C371C">
        <w:t xml:space="preserve"> je bil izrek mnenja o učinkovitosti ministrstva pri ureditvi upravljanja občinske gospodarske javne infrastrukture varstva okolja v obdobju od 1. 1. 2016 do 31. 12. 2017. Računsko sodišče je v reviziji preverilo tudi izvedbo izkazanih popravljalnih ukrepov, ki so bili zahtevani za odpravo neučinkovitosti na področju gospodarske javne infrastrukture varstva okolja v drugih revizijah računskega sodišča. </w:t>
      </w:r>
    </w:p>
    <w:p w14:paraId="10DE1BB6" w14:textId="77777777" w:rsidR="00A102BE" w:rsidRPr="009C371C" w:rsidRDefault="00A102BE" w:rsidP="00A102BE">
      <w:pPr>
        <w:pStyle w:val="RStekst"/>
      </w:pPr>
    </w:p>
    <w:p w14:paraId="33D9D40F" w14:textId="77777777" w:rsidR="00A102BE" w:rsidRPr="009C371C" w:rsidRDefault="00A102BE" w:rsidP="00A102BE">
      <w:pPr>
        <w:pStyle w:val="RStekst"/>
        <w:rPr>
          <w:i/>
        </w:rPr>
      </w:pPr>
      <w:r w:rsidRPr="009C371C">
        <w:rPr>
          <w:i/>
        </w:rPr>
        <w:t>Poslovanje ministrstva pri ureditvi upravljanja občinske gospodarske javne infrastrukture varstva okolja ni bilo v celoti učinkovito.</w:t>
      </w:r>
    </w:p>
    <w:p w14:paraId="46A90D1B" w14:textId="77777777" w:rsidR="00A102BE" w:rsidRPr="009C371C" w:rsidRDefault="00A102BE" w:rsidP="00A102BE">
      <w:pPr>
        <w:pStyle w:val="RStekst"/>
      </w:pPr>
    </w:p>
    <w:p w14:paraId="5E688D7D" w14:textId="77777777" w:rsidR="00A102BE" w:rsidRPr="009C371C" w:rsidRDefault="00A102BE" w:rsidP="00A102BE">
      <w:pPr>
        <w:pStyle w:val="RStekst"/>
      </w:pPr>
      <w:r w:rsidRPr="009C371C">
        <w:t xml:space="preserve">Ministrstvo </w:t>
      </w:r>
      <w:r w:rsidRPr="009C371C">
        <w:rPr>
          <w:i/>
        </w:rPr>
        <w:t>ni bilo v celoti učinkovito pri pripravi, izvajanju in spremljanju uresničevanja strateških in izvedbenih dokumentov varstva okolja</w:t>
      </w:r>
      <w:r w:rsidRPr="009C371C">
        <w:t>. Ministrstvo ni pripravilo nacionalnega programa varstva okolja, zato je še vedno veljala Resolucija o Nacionalnem programu varstva okolja 2005–2012, ki je temeljila na podatkih iz leta</w:t>
      </w:r>
      <w:r>
        <w:t> </w:t>
      </w:r>
      <w:r w:rsidRPr="009C371C">
        <w:t xml:space="preserve">2002 in prej. Ministrstvo je pričelo s pripravo novega nacionalnega programa varstva okolja, vendar ta ni bil v celoti ustrezen, saj ni vseboval vse predpisane vsebine, niti ciljev in ukrepov upravljanja občinske gospodarske javne infrastrukture varstva okolja ter izhodiščne in načrtovane vrednosti kazalcev. Tudi operativni programi niso v celoti vsebovali vseh elementov za uresničitev strateških ciljev, predvsem kazalcev. Ministrstvo ni izvedlo vseh nalog, ki mu jih nalagajo predpisi in strateški in operativni programi. Minister ni ustanovil posebne skupine za spremljanje izvajanja nacionalnega programa varstva okolja in ni predpisal podrobnejše vsebine in načina vodenja registra okolja. Ministrstvo ni niti pripravljalo vseh predpisanih poročil, kot sta izračun povprečne vrednosti cen storitev obveznih občinskih javnih služb varstva okolja in vključitev podatkov o izvajanju operativnih programov v poročilo o okolju. Ministrstvo bi moralo zagotavljati vodenje in vzdrževanje informacijskega sistema okolja v centralni informacijski zbirki podatkov, vendar se podatki o opravljanju nalog ministrstva na področju varstva okolja vodijo v več nepovezanih zbirkah podatkov. Ministrstvo je izvedlo vse ukrepe, ki se nanašajo na poročanje izvajalcev gospodarskih javnih služb, vendar ni zagotovilo, da pridobi vse podatke in z njimi aktivno upravlja. Ukrepov, načrtovanih v operativnih programih, ki se nanašajo na ureditev okoljskih dajatev in sistemsko ureditev izvajanja gospodarskih javnih služb varstva okolja, pa ni izvedlo. </w:t>
      </w:r>
    </w:p>
    <w:p w14:paraId="6C08D597" w14:textId="77777777" w:rsidR="00A102BE" w:rsidRPr="009C371C" w:rsidRDefault="00A102BE" w:rsidP="00A102BE">
      <w:pPr>
        <w:pStyle w:val="RStekst"/>
      </w:pPr>
    </w:p>
    <w:p w14:paraId="29F6F240" w14:textId="77777777" w:rsidR="00A102BE" w:rsidRPr="009C371C" w:rsidRDefault="00A102BE" w:rsidP="00A102BE">
      <w:pPr>
        <w:pStyle w:val="RStekst"/>
      </w:pPr>
      <w:r w:rsidRPr="009C371C">
        <w:t xml:space="preserve">Ministrstvo </w:t>
      </w:r>
      <w:r w:rsidRPr="009C371C">
        <w:rPr>
          <w:i/>
        </w:rPr>
        <w:t>ni bilo učinkovito pri pripravi predlogov predpisov za ureditev pravnega položaja občinske gospodarske javne infrastrukture varstva okolja</w:t>
      </w:r>
      <w:r w:rsidRPr="009C371C">
        <w:t>. Kljub temu, da je bilo ministrstvo nosilec aktivnosti za izvedbo popravljenega ukrepa, ki se nanaša na pripravo novega Zakona o gospodarskih javnih službah, in se je k temu zavezalo tudi v odzivnih poročilih na zahtevane popravljalne ukrepe v drugih revizijah računskega sodišča, ni pripravilo navedenega predpisa. Zato ni predpisa, ki bi opredeljeval sistemsko skladna in posodobljena pravila, ki bi urejala pravni položaj gospodarske javne infrastrukture, opredeljen ni niti poseben pravni status občinske gospodarske javne infrastrukture varstva okolja. Prav tako bi moralo ministrstvo sistemsko urediti vzpostavitev stvarnih pravic na omrežjih gospodarske javne infrastrukture in njihovo evidentiranje, kar je pričelo z aktivnostmi pri pripravi novega predpisa, vendar je svoje dolžnosti opustilo.</w:t>
      </w:r>
    </w:p>
    <w:p w14:paraId="01B8466A" w14:textId="77777777" w:rsidR="00A102BE" w:rsidRPr="009C371C" w:rsidRDefault="00A102BE" w:rsidP="00A102BE">
      <w:pPr>
        <w:pStyle w:val="RStekst"/>
      </w:pPr>
    </w:p>
    <w:p w14:paraId="1571F6B9" w14:textId="77777777" w:rsidR="00A102BE" w:rsidRPr="009C371C" w:rsidRDefault="00A102BE" w:rsidP="00A102BE">
      <w:pPr>
        <w:pStyle w:val="RStekst"/>
      </w:pPr>
      <w:r w:rsidRPr="009C371C">
        <w:lastRenderedPageBreak/>
        <w:t xml:space="preserve">Ministrstvo </w:t>
      </w:r>
      <w:r w:rsidRPr="009C371C">
        <w:rPr>
          <w:i/>
        </w:rPr>
        <w:t>ni bilo v celoti učinkovito pri ureditvi sistema financiranja občinske gospodarske javne infrastrukture varstva okolja</w:t>
      </w:r>
      <w:r w:rsidRPr="009C371C">
        <w:t xml:space="preserve">. Ministrstvo je ob upoštevanju evropske zakonodaje določilo roke za izpolnitev standardov opremljenosti za občinsko gospodarsko javno infrastrukturo varstva okolja, ni pa preverilo, ali občine razpolagajo z zadostnimi finančnimi sredstvi za izgradnjo te infrastrukture. Ministrstvo je bilo seznanjeno s pomanjkljivostmi občinskih odlokov o programih stavbnih zemljišč, vendar ni izvedlo nadzorov za izboljšanje navedenega stanja. Seznanjeno je bilo tudi s tveganji nenamenske porabe sredstev komunalnega prispevka, vendar ni izvedlo nobenega nadzora glede namenskosti porabe in oprostitev plačila komunalnega prispevka pri občinah, niti ni Vladi Republike Slovenije predlagalo spremembe predpisa za vzpostavitev nadzora nad občinami glede namenske porabe sredstev. Ministrstvo vodi podatke o gospodarski javni infrastrukturi v Zbirnem katastru gospodarske javne infrastrukture, ki so pomanjkljivi, vendar ni zagotovilo, da bi občine evidentirale manjkajoče podatke, niti ni problematike </w:t>
      </w:r>
      <w:proofErr w:type="spellStart"/>
      <w:r w:rsidRPr="009C371C">
        <w:t>neevidentiranja</w:t>
      </w:r>
      <w:proofErr w:type="spellEnd"/>
      <w:r w:rsidRPr="009C371C">
        <w:t xml:space="preserve"> uredilo v prepisih. Z informacijskim sistemom in pravnimi podlagami, ki občine zavezujejo k oddaji elaboratov, je ministrstvo vzpostavilo pogoje za prejem podatkov o stopnji izkoriščenosti gospodarske javne infrastrukture, ki pa je občine vedno ne upoštevajo pri obračunu amortizacije. Ministrstvo je bilo seznanjeno s problematiko amortizacijskih stopenj za občinsko gospodarsko javno infrastrukturo varstva okolja, vendar k proučitvi navedene problematike ni pristopilo. Kljub večkratnim opozorilom računskega sodišča ministrstvo v predpisih ni opredelilo, da se sredstva, zbrana iz uporabe gospodarske javne infrastrukture obveznih občinskih javnih služb varstva okolja, namensko porabijo za investicijsko vzdrževanje in nadomestne investicije v to infrastrukturo in se s tem zagotovi trajnost izvajanja gospodarskih javnih služb. Kljub temu, da se je ministrstvo zavezalo, da bo uredilo sistem okoljskih dajatev zaradi odlaganja odpadkov, tega ni storilo. Ministrstvo je občinam in izvajalcem gospodarskih javnih služb nudilo strokovno pomoč in izvedlo svoje nadzorstvene dolžnosti nad splošnimi akti občin tako, da je izvedlo 2 nadzora nad zakonitostjo izdanih aktov občin. </w:t>
      </w:r>
    </w:p>
    <w:p w14:paraId="5012E31C" w14:textId="77777777" w:rsidR="00A102BE" w:rsidRPr="009C371C" w:rsidRDefault="00A102BE" w:rsidP="00A102BE">
      <w:pPr>
        <w:pStyle w:val="RStekst"/>
      </w:pPr>
    </w:p>
    <w:p w14:paraId="2FF4755C" w14:textId="7F9F9A16" w:rsidR="00714ACF" w:rsidRPr="009957EE" w:rsidRDefault="00A102BE" w:rsidP="00A102BE">
      <w:pPr>
        <w:pStyle w:val="RStekst"/>
      </w:pPr>
      <w:r w:rsidRPr="009C371C">
        <w:t xml:space="preserve">Računsko sodišče je od ministrstva zahtevalo predložitev </w:t>
      </w:r>
      <w:r w:rsidRPr="009C371C">
        <w:rPr>
          <w:i/>
        </w:rPr>
        <w:t>odzivnega poročila</w:t>
      </w:r>
      <w:r w:rsidRPr="009C371C">
        <w:t xml:space="preserve">, v katerem mora izkazati popravljalne ukrepe za odpravo nesmotrnosti, in podalo </w:t>
      </w:r>
      <w:r w:rsidRPr="009C371C">
        <w:rPr>
          <w:i/>
        </w:rPr>
        <w:t>priporočila</w:t>
      </w:r>
      <w:r w:rsidRPr="009C371C">
        <w:t xml:space="preserve"> za izboljšanje poslovanja. Oboje se nanaša predvsem na pripravo ustreznih dokumentov oziroma predpisov.</w:t>
      </w:r>
      <w:r w:rsidR="00714ACF">
        <w:t xml:space="preserve"> </w:t>
      </w:r>
    </w:p>
    <w:p w14:paraId="50470B75" w14:textId="77777777" w:rsidR="00714ACF" w:rsidRDefault="00714ACF" w:rsidP="00714ACF">
      <w:pPr>
        <w:pStyle w:val="RStekst"/>
      </w:pPr>
    </w:p>
    <w:p w14:paraId="05BDFF45" w14:textId="77777777" w:rsidR="00E00CC1" w:rsidRDefault="00E00CC1" w:rsidP="00D2498A">
      <w:pPr>
        <w:pStyle w:val="RStekst"/>
      </w:pPr>
      <w:bookmarkStart w:id="0" w:name="_GoBack"/>
      <w:bookmarkEnd w:id="0"/>
    </w:p>
    <w:p w14:paraId="64F6B33C" w14:textId="2A9A361B" w:rsidR="00B24D61" w:rsidRDefault="00B24D61" w:rsidP="00D2498A">
      <w:pPr>
        <w:pStyle w:val="RStekst"/>
      </w:pPr>
      <w:r>
        <w:t xml:space="preserve">Ljubljana, </w:t>
      </w:r>
      <w:r w:rsidR="00B323C3">
        <w:t>27. januarja 2020</w:t>
      </w:r>
    </w:p>
    <w:sectPr w:rsidR="00B24D6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28F94" w14:textId="77777777" w:rsidR="00B24D61" w:rsidRDefault="00B24D61">
      <w:r>
        <w:separator/>
      </w:r>
    </w:p>
  </w:endnote>
  <w:endnote w:type="continuationSeparator" w:id="0">
    <w:p w14:paraId="12E1A4F8" w14:textId="77777777" w:rsidR="00B24D61" w:rsidRDefault="00B2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713B6" w14:textId="77777777" w:rsidR="00741808" w:rsidRDefault="0074180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4DAE" w14:textId="77777777" w:rsidR="002C5DCD" w:rsidRDefault="002C5DCD">
    <w:pPr>
      <w:jc w:val="center"/>
    </w:pPr>
    <w:r>
      <w:fldChar w:fldCharType="begin"/>
    </w:r>
    <w:r>
      <w:instrText xml:space="preserve"> PAGE </w:instrText>
    </w:r>
    <w:r>
      <w:fldChar w:fldCharType="separate"/>
    </w:r>
    <w:r w:rsidR="00B323C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1746" w14:textId="77777777" w:rsidR="002C5DCD" w:rsidRDefault="008965C3">
    <w:r>
      <w:rPr>
        <w:noProof/>
        <w:lang w:eastAsia="sl-SI"/>
      </w:rPr>
      <w:drawing>
        <wp:anchor distT="0" distB="0" distL="114300" distR="114300" simplePos="0" relativeHeight="251663360" behindDoc="0" locked="1" layoutInCell="1" allowOverlap="1" wp14:anchorId="23F7E90F" wp14:editId="78B4A54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6F556" w14:textId="77777777" w:rsidR="00B24D61" w:rsidRDefault="00B24D61">
      <w:r>
        <w:separator/>
      </w:r>
    </w:p>
  </w:footnote>
  <w:footnote w:type="continuationSeparator" w:id="0">
    <w:p w14:paraId="0ECC06BB" w14:textId="77777777" w:rsidR="00B24D61" w:rsidRDefault="00B24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277E" w14:textId="77777777" w:rsidR="00741808" w:rsidRDefault="0074180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87191" w14:textId="77777777" w:rsidR="00741808" w:rsidRDefault="0074180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7AD8E" w14:textId="77777777" w:rsidR="002C5DCD" w:rsidRDefault="00742630">
    <w:r>
      <w:rPr>
        <w:noProof/>
        <w:lang w:eastAsia="sl-SI"/>
      </w:rPr>
      <w:drawing>
        <wp:anchor distT="0" distB="0" distL="114300" distR="114300" simplePos="0" relativeHeight="251661312" behindDoc="0" locked="1" layoutInCell="1" allowOverlap="1" wp14:anchorId="47786F14" wp14:editId="724A35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61"/>
    <w:rsid w:val="00022A74"/>
    <w:rsid w:val="00132099"/>
    <w:rsid w:val="001E3435"/>
    <w:rsid w:val="001E7547"/>
    <w:rsid w:val="002C5DCD"/>
    <w:rsid w:val="002D37F3"/>
    <w:rsid w:val="002F2498"/>
    <w:rsid w:val="003535E4"/>
    <w:rsid w:val="00590644"/>
    <w:rsid w:val="005C34F4"/>
    <w:rsid w:val="005F6ED6"/>
    <w:rsid w:val="00647D7F"/>
    <w:rsid w:val="006A2AFA"/>
    <w:rsid w:val="00714ACF"/>
    <w:rsid w:val="00741808"/>
    <w:rsid w:val="00742630"/>
    <w:rsid w:val="00824513"/>
    <w:rsid w:val="008965C3"/>
    <w:rsid w:val="008A4178"/>
    <w:rsid w:val="00912111"/>
    <w:rsid w:val="00985FA5"/>
    <w:rsid w:val="00A0713A"/>
    <w:rsid w:val="00A102BE"/>
    <w:rsid w:val="00AA218A"/>
    <w:rsid w:val="00AB03E9"/>
    <w:rsid w:val="00AC54E0"/>
    <w:rsid w:val="00B008F8"/>
    <w:rsid w:val="00B24D61"/>
    <w:rsid w:val="00B323C3"/>
    <w:rsid w:val="00B92131"/>
    <w:rsid w:val="00BA74F7"/>
    <w:rsid w:val="00C07C0D"/>
    <w:rsid w:val="00C31D5B"/>
    <w:rsid w:val="00C57CE6"/>
    <w:rsid w:val="00C74005"/>
    <w:rsid w:val="00CF7C19"/>
    <w:rsid w:val="00D2498A"/>
    <w:rsid w:val="00D47861"/>
    <w:rsid w:val="00D7347F"/>
    <w:rsid w:val="00DA44DA"/>
    <w:rsid w:val="00E00CC1"/>
    <w:rsid w:val="00E71B6B"/>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9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3F3AED1-54B8-45E3-9220-27D049B78A5B}">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7E71AF10-12D1-4414-B2C6-21733A6FFEAA}">
  <ds:schemaRefs>
    <ds:schemaRef ds:uri="http://schemas.microsoft.com/sharepoint/v3/contenttype/forms"/>
  </ds:schemaRefs>
</ds:datastoreItem>
</file>

<file path=customXml/itemProps3.xml><?xml version="1.0" encoding="utf-8"?>
<ds:datastoreItem xmlns:ds="http://schemas.openxmlformats.org/officeDocument/2006/customXml" ds:itemID="{4D64B3A3-737F-42C6-A234-CEE6E41D8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5497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2020-01-27T09:17:00Z</dcterms:created>
  <dcterms:modified xsi:type="dcterms:W3CDTF">2020-01-27T09:28:00Z</dcterms:modified>
</cp:coreProperties>
</file>