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06FEF" w14:textId="77777777" w:rsidR="002C5DCD" w:rsidRDefault="002C5DCD" w:rsidP="00D2498A">
      <w:pPr>
        <w:pStyle w:val="RStekst"/>
      </w:pPr>
    </w:p>
    <w:p w14:paraId="6112E8E8" w14:textId="77777777" w:rsidR="005425F7" w:rsidRDefault="005425F7" w:rsidP="00D2498A">
      <w:pPr>
        <w:pStyle w:val="RStekst"/>
      </w:pPr>
    </w:p>
    <w:p w14:paraId="2D7DF841" w14:textId="77777777" w:rsidR="005425F7" w:rsidRPr="005425F7" w:rsidRDefault="005425F7" w:rsidP="00D2498A">
      <w:pPr>
        <w:pStyle w:val="RStekst"/>
        <w:rPr>
          <w:b/>
        </w:rPr>
      </w:pPr>
      <w:r w:rsidRPr="005425F7">
        <w:rPr>
          <w:b/>
        </w:rPr>
        <w:t xml:space="preserve">Povzetek revizijskega poročila </w:t>
      </w:r>
      <w:r w:rsidRPr="005425F7">
        <w:rPr>
          <w:rStyle w:val="RStekstZnak"/>
          <w:b/>
          <w:i/>
        </w:rPr>
        <w:t>P</w:t>
      </w:r>
      <w:r w:rsidRPr="005425F7">
        <w:rPr>
          <w:rStyle w:val="RStekstZnak"/>
          <w:b/>
          <w:i/>
        </w:rPr>
        <w:t xml:space="preserve">ravilnost </w:t>
      </w:r>
      <w:r w:rsidRPr="005425F7">
        <w:rPr>
          <w:rStyle w:val="RStekstZnak"/>
          <w:b/>
          <w:i/>
        </w:rPr>
        <w:t xml:space="preserve">dela </w:t>
      </w:r>
      <w:r w:rsidRPr="005425F7">
        <w:rPr>
          <w:rStyle w:val="RStekstZnak"/>
          <w:b/>
          <w:i/>
        </w:rPr>
        <w:t>poslovanja Občine Šentrupert</w:t>
      </w:r>
    </w:p>
    <w:p w14:paraId="54A9A5A3" w14:textId="77777777" w:rsidR="005425F7" w:rsidRDefault="005425F7" w:rsidP="00D2498A">
      <w:pPr>
        <w:pStyle w:val="RStekst"/>
      </w:pPr>
    </w:p>
    <w:p w14:paraId="0B4437C2" w14:textId="77777777" w:rsidR="005425F7" w:rsidRDefault="005425F7" w:rsidP="00D2498A">
      <w:pPr>
        <w:pStyle w:val="RStekst"/>
      </w:pPr>
    </w:p>
    <w:p w14:paraId="531BC346" w14:textId="77777777" w:rsidR="005425F7" w:rsidRPr="003D4877" w:rsidRDefault="005425F7" w:rsidP="005425F7">
      <w:pPr>
        <w:pStyle w:val="RStekst"/>
        <w:rPr>
          <w:rStyle w:val="RStekstZnak"/>
          <w:highlight w:val="yellow"/>
        </w:rPr>
      </w:pPr>
      <w:r w:rsidRPr="003D4877">
        <w:rPr>
          <w:rStyle w:val="RStekstZnak"/>
        </w:rPr>
        <w:t>Računsko sodišče je revidiralo</w:t>
      </w:r>
      <w:r w:rsidRPr="003D4877">
        <w:rPr>
          <w:lang w:eastAsia="sl-SI"/>
        </w:rPr>
        <w:t xml:space="preserve"> </w:t>
      </w:r>
      <w:r w:rsidRPr="003D4877">
        <w:rPr>
          <w:rStyle w:val="RStekstZnak"/>
          <w:i/>
        </w:rPr>
        <w:t xml:space="preserve">pravilnost poslovanja Občine Šentrupert v letu 2016 v delu, ki se nanaša </w:t>
      </w:r>
      <w:r w:rsidRPr="005E4C5C">
        <w:rPr>
          <w:i/>
        </w:rPr>
        <w:t>na pripravo proračuna in zaključnega računa proračuna ter izvrševanje proračuna, delovno uspešnost in dodatke k osnovnim plačam javnih uslužbencev, javna naročila pri investicijskih odhodkih, tekoče transfere nepridobitnim organizacijam in ustanovam, zadolževanje in druga področja poslovanja.</w:t>
      </w:r>
      <w:r w:rsidRPr="003D4877">
        <w:rPr>
          <w:szCs w:val="22"/>
        </w:rPr>
        <w:t xml:space="preserve"> </w:t>
      </w:r>
      <w:r w:rsidRPr="003D4877">
        <w:rPr>
          <w:rStyle w:val="RStekstZnak"/>
        </w:rPr>
        <w:t>Cilj revizije je bil izrek mnenja o pravilnosti poslovanja Občine</w:t>
      </w:r>
      <w:r>
        <w:rPr>
          <w:rStyle w:val="RStekstZnak"/>
        </w:rPr>
        <w:t> </w:t>
      </w:r>
      <w:r w:rsidRPr="003D4877">
        <w:rPr>
          <w:rStyle w:val="RStekstZnak"/>
        </w:rPr>
        <w:t xml:space="preserve">Šentrupert v letu 2016 v delu, ki se nanaša na </w:t>
      </w:r>
      <w:r w:rsidRPr="003D4877">
        <w:t>pripravo proračuna in zaključnega računa proračuna ter izvrševanje proračuna, delovno uspešnost in dodatke k osnovnim plačam javnih uslužbencev, javna naročila pri investicijskih odhodkih, tekoče transfere nepridobitnim organizacijam in ustanovam, zadolževanje in druga področja poslovanja.</w:t>
      </w:r>
    </w:p>
    <w:p w14:paraId="6B1F3E4D" w14:textId="77777777" w:rsidR="005425F7" w:rsidRPr="003D4877" w:rsidRDefault="005425F7" w:rsidP="005425F7">
      <w:pPr>
        <w:pStyle w:val="RStekst"/>
      </w:pPr>
    </w:p>
    <w:p w14:paraId="28A60310" w14:textId="77777777" w:rsidR="005425F7" w:rsidRPr="003D4877" w:rsidRDefault="005425F7" w:rsidP="005425F7">
      <w:pPr>
        <w:pStyle w:val="RStekst"/>
      </w:pPr>
      <w:r w:rsidRPr="003D4877">
        <w:t xml:space="preserve">Računsko sodišče je o </w:t>
      </w:r>
      <w:r w:rsidRPr="003D4877">
        <w:rPr>
          <w:szCs w:val="22"/>
        </w:rPr>
        <w:t xml:space="preserve">pravilnosti dela poslovanja </w:t>
      </w:r>
      <w:r w:rsidRPr="003D4877">
        <w:t>Občine Šentrupert</w:t>
      </w:r>
      <w:r w:rsidRPr="003D4877">
        <w:rPr>
          <w:szCs w:val="22"/>
        </w:rPr>
        <w:t xml:space="preserve"> v letu 2016 </w:t>
      </w:r>
      <w:r w:rsidRPr="003D4877">
        <w:t xml:space="preserve">izreklo </w:t>
      </w:r>
      <w:r w:rsidRPr="003D4877">
        <w:rPr>
          <w:i/>
        </w:rPr>
        <w:t>negativno</w:t>
      </w:r>
      <w:r w:rsidRPr="003D4877">
        <w:t xml:space="preserve"> </w:t>
      </w:r>
      <w:r w:rsidRPr="003D4877">
        <w:rPr>
          <w:i/>
        </w:rPr>
        <w:t xml:space="preserve">mnenje, </w:t>
      </w:r>
      <w:r w:rsidRPr="003D4877">
        <w:t xml:space="preserve">ker </w:t>
      </w:r>
      <w:r w:rsidRPr="003D4877">
        <w:rPr>
          <w:szCs w:val="22"/>
        </w:rPr>
        <w:t>občina</w:t>
      </w:r>
      <w:r w:rsidRPr="003D4877">
        <w:t xml:space="preserve"> ni poslovala v skladu s predpisi v naslednjih primerih:</w:t>
      </w:r>
    </w:p>
    <w:p w14:paraId="03D056A8" w14:textId="77777777" w:rsidR="005425F7" w:rsidRPr="003D4877" w:rsidRDefault="005425F7" w:rsidP="005425F7">
      <w:pPr>
        <w:pStyle w:val="RSnatevanje"/>
        <w:numPr>
          <w:ilvl w:val="0"/>
          <w:numId w:val="3"/>
        </w:numPr>
      </w:pPr>
      <w:r w:rsidRPr="003D4877">
        <w:t>proračuna, rebalansa proračuna in zaključnega računa proračuna za leto 2016 ni pripravila po funkcionalni klasifikaciji;</w:t>
      </w:r>
      <w:r w:rsidRPr="003D4877">
        <w:rPr>
          <w:lang w:eastAsia="sl-SI"/>
        </w:rPr>
        <w:t xml:space="preserve"> obrazložitve proračuna ter splošnega dela zaključnega računa proračuna za</w:t>
      </w:r>
      <w:r>
        <w:rPr>
          <w:lang w:eastAsia="sl-SI"/>
        </w:rPr>
        <w:t> </w:t>
      </w:r>
      <w:r w:rsidRPr="003D4877">
        <w:rPr>
          <w:lang w:eastAsia="sl-SI"/>
        </w:rPr>
        <w:t>leto 2016 niso popolne</w:t>
      </w:r>
      <w:r w:rsidRPr="003D4877">
        <w:t>; poročilo o doseženih ciljih in rezultatih ter poročilo o realizaciji proračuna v prvem polletju 2016 nista popolna; župan ni določil obsega izdatkov za posamezno trimesečje ali drugo obdobje, v okviru katerega smejo neposredni uporabniki plačevati obveznosti; ni mesečno načrtovala likvidnosti proračuna;</w:t>
      </w:r>
    </w:p>
    <w:p w14:paraId="6A991656" w14:textId="77777777" w:rsidR="005425F7" w:rsidRPr="003D4877" w:rsidRDefault="005425F7" w:rsidP="005425F7">
      <w:pPr>
        <w:pStyle w:val="RSnatevanje"/>
        <w:numPr>
          <w:ilvl w:val="0"/>
          <w:numId w:val="3"/>
        </w:numPr>
      </w:pPr>
      <w:r w:rsidRPr="003D4877">
        <w:t>prevzela je obveznosti za rekonstrukcijo lokalnih cest (izplačila v letu 2016 v skupnem znesku 170.000 evrov), ne da bi z izvajalcem sklenila pogodbo; prevzela je za 2.000 evrov več obveznosti, kot je imela načrtovanih sredstev v rebalansu proračuna; načrta razvojnih programov za obdobje od</w:t>
      </w:r>
      <w:r>
        <w:t> </w:t>
      </w:r>
      <w:r w:rsidRPr="003D4877">
        <w:t>leta 2016 do leta 2019 ni uskladila z Odlokom o rebalansu 1</w:t>
      </w:r>
      <w:r>
        <w:t xml:space="preserve"> proračuna Občine Šentrupert za </w:t>
      </w:r>
      <w:r w:rsidRPr="003D4877">
        <w:t>leto</w:t>
      </w:r>
      <w:r>
        <w:t> </w:t>
      </w:r>
      <w:r w:rsidRPr="003D4877">
        <w:t>2016; s pogodbo o najemu objekta vrtca</w:t>
      </w:r>
      <w:r w:rsidRPr="003D4877">
        <w:rPr>
          <w:spacing w:val="-2"/>
        </w:rPr>
        <w:t xml:space="preserve"> je </w:t>
      </w:r>
      <w:r w:rsidRPr="003D4877">
        <w:t>za več kot dvakrat presegla dovoljeni obseg prevzetih obveznosti za investicijske odhodke in investicijske transfere, ki bodo zapadle v plačilo v prihodnjih letih; pri plačilu obveznosti iz proračuna ni upoštevala plačilnih rokov;</w:t>
      </w:r>
    </w:p>
    <w:p w14:paraId="0DFAE100" w14:textId="77777777" w:rsidR="005425F7" w:rsidRPr="003D4877" w:rsidRDefault="005425F7" w:rsidP="005425F7">
      <w:pPr>
        <w:pStyle w:val="RSnatevanje"/>
        <w:numPr>
          <w:ilvl w:val="0"/>
          <w:numId w:val="3"/>
        </w:numPr>
      </w:pPr>
      <w:r w:rsidRPr="003D4877">
        <w:t>za dela za rekonstrukcijo na treh odsekih lokalnih cest ni izvedla postopkov oddaje javnega naročila (izvajalcu je v letu 2016 plačala 170.000 evrov); za projekte rekonstrukcij treh lokalnih cest pred uvrstitvijo investicijskih projektov v načrt razvojnih programov ni pripravila investicijske dokumentacije;</w:t>
      </w:r>
    </w:p>
    <w:p w14:paraId="6C9664DC" w14:textId="77777777" w:rsidR="005425F7" w:rsidRPr="003D4877" w:rsidRDefault="005425F7" w:rsidP="005425F7">
      <w:pPr>
        <w:pStyle w:val="RSnatevanje"/>
        <w:numPr>
          <w:ilvl w:val="0"/>
          <w:numId w:val="3"/>
        </w:numPr>
      </w:pPr>
      <w:r w:rsidRPr="003D4877">
        <w:t xml:space="preserve">župan je v strokovno komisijo za dodelitev sredstev tekočih transferov nepridobitnim organizacijam in ustanovam imenoval člana, ki je bil s prejemnikom sredstev interesno povezan; objava javnega razpisa za sofinanciranje programov turističnih dejavnosti ter objava javnega poziva in razpisna dokumentacija za sofinanciranje programov, ki niso predmet drugih razpisov, niso vsebovale vseh obveznih sestavnih podatkov; </w:t>
      </w:r>
      <w:r w:rsidRPr="003D4877">
        <w:rPr>
          <w:lang w:eastAsia="sl-SI"/>
        </w:rPr>
        <w:t>župan ni izdal sklepa o izboru prejemnikov sredstev na področju turizma in na področju programov, ki niso predmet drugih razpisov, oziroma za to ni pooblastil druge osebe;</w:t>
      </w:r>
      <w:r w:rsidRPr="003D4877">
        <w:t xml:space="preserve"> sredst</w:t>
      </w:r>
      <w:r>
        <w:t>va</w:t>
      </w:r>
      <w:r w:rsidRPr="003D4877">
        <w:t xml:space="preserve"> v znesku 2.361 evrov ni</w:t>
      </w:r>
      <w:r>
        <w:t>so bila</w:t>
      </w:r>
      <w:r w:rsidRPr="003D4877">
        <w:t xml:space="preserve"> dodel</w:t>
      </w:r>
      <w:r>
        <w:t>jena</w:t>
      </w:r>
      <w:r w:rsidRPr="003D4877">
        <w:t xml:space="preserve"> v skladu s predlogom komisije; v objavi javnega razpisa za kulturo ni </w:t>
      </w:r>
      <w:r>
        <w:t xml:space="preserve">bil </w:t>
      </w:r>
      <w:r w:rsidRPr="003D4877">
        <w:t>naved</w:t>
      </w:r>
      <w:r>
        <w:t>en</w:t>
      </w:r>
      <w:r w:rsidRPr="003D4877">
        <w:t xml:space="preserve"> način </w:t>
      </w:r>
      <w:r>
        <w:t>ugotavljanja izpolnjevanja</w:t>
      </w:r>
      <w:r w:rsidRPr="003D4877">
        <w:t xml:space="preserve"> posamezn</w:t>
      </w:r>
      <w:r>
        <w:t>ega</w:t>
      </w:r>
      <w:r w:rsidRPr="003D4877">
        <w:t xml:space="preserve"> kriterij</w:t>
      </w:r>
      <w:r>
        <w:t>a</w:t>
      </w:r>
      <w:r w:rsidRPr="003D4877">
        <w:t xml:space="preserve"> za ocenjevanje (izplačila v letu 2016 v znesku 1.000 evrov);</w:t>
      </w:r>
    </w:p>
    <w:p w14:paraId="60A83E09" w14:textId="77777777" w:rsidR="005425F7" w:rsidRPr="003D4877" w:rsidRDefault="005425F7" w:rsidP="005425F7">
      <w:pPr>
        <w:pStyle w:val="RSnatevanje"/>
        <w:numPr>
          <w:ilvl w:val="0"/>
          <w:numId w:val="3"/>
        </w:numPr>
      </w:pPr>
      <w:r w:rsidRPr="003D4877">
        <w:t>v letu 2016 se je dolgoročno zadolžila, čeprav je z odplačilom dolga, blagovnih kreditov in potencialnih obveznosti iz izdanih poroštev za 40,2 odstotne točke oziroma 986.127 evrov presegla zakonsko dovoljeno mejo odplačil; za likvidnostni posojili v znesku 415.000 evrov, ki ju ni odplačala v</w:t>
      </w:r>
      <w:r>
        <w:t> </w:t>
      </w:r>
      <w:r w:rsidRPr="003D4877">
        <w:t>letu najema, ni pridobila soglasij Ministrstva za finance; skleni</w:t>
      </w:r>
      <w:r>
        <w:t>la je</w:t>
      </w:r>
      <w:r w:rsidRPr="003D4877">
        <w:t xml:space="preserve"> dogovor</w:t>
      </w:r>
      <w:r>
        <w:t>e, ki imajo naravo</w:t>
      </w:r>
      <w:r w:rsidRPr="003D4877">
        <w:t xml:space="preserve"> </w:t>
      </w:r>
      <w:r w:rsidRPr="003D4877">
        <w:lastRenderedPageBreak/>
        <w:t>dolgoročn</w:t>
      </w:r>
      <w:r>
        <w:t>e</w:t>
      </w:r>
      <w:r w:rsidRPr="003D4877">
        <w:t xml:space="preserve"> zadolži</w:t>
      </w:r>
      <w:r>
        <w:t>tve</w:t>
      </w:r>
      <w:r w:rsidRPr="003D4877">
        <w:t xml:space="preserve"> v skupnem znesku 1.019.104 evre (odplačila v letu 2016 v znesku 522.849 evrov), ne da bi upoštevala postopke zadolževanja občin, ter se zadolžila tudi za tekoče odhodke v znesku 519.787 evrov</w:t>
      </w:r>
      <w:r w:rsidRPr="003D4877">
        <w:rPr>
          <w:spacing w:val="-2"/>
        </w:rPr>
        <w:t>;</w:t>
      </w:r>
      <w:r w:rsidRPr="003D4877">
        <w:t xml:space="preserve"> v odloku o proračunu za leto 2016 ni določila obsega zadolževanja pravnih oseb javnega sektorja na ravni občine; ustanovila je hipoteko na svoji nepremičnini za zavarovanje obveznosti </w:t>
      </w:r>
      <w:r>
        <w:t>družbe, ki ni posredni proračunski uporabnik niti javno podjetje</w:t>
      </w:r>
      <w:r w:rsidRPr="003D4877">
        <w:t>; realizirani izdatki (odplačilo dolga) so presegali načrtovane izdatke za 251.931 evrov; plačala je obveznosti iz občinskega dolga, ne da bi župan izvedel prerazporeditve sredstev iz bilance prihodkov in odhodkov v</w:t>
      </w:r>
      <w:r>
        <w:t> </w:t>
      </w:r>
      <w:r w:rsidRPr="003D4877">
        <w:t xml:space="preserve">račun financiranja; od javnega podjetja in gospodarske družbe, katerih ustanoviteljica je, ni pridobila podatkov o stanju njune zadolženosti na dan 31. 12. 2016; Ministrstvu za finance ni posredovala popolnih podatkov o stanju zadolženosti občine in pravnih oseb javnega sektorja na ravni občine ter kopij posojilnih pogodb, </w:t>
      </w:r>
      <w:proofErr w:type="spellStart"/>
      <w:r w:rsidRPr="003D4877">
        <w:t>patronatskih</w:t>
      </w:r>
      <w:proofErr w:type="spellEnd"/>
      <w:r w:rsidRPr="003D4877">
        <w:t xml:space="preserve"> izjav in notarskega sporazuma o zastavi nepremičnine ob izdaji poroštev za obveznosti javnega podjetja Energetika Šentrupert</w:t>
      </w:r>
      <w:r>
        <w:t>,</w:t>
      </w:r>
      <w:r w:rsidRPr="003D4877">
        <w:t xml:space="preserve"> d. o. o in družbe Dežela kozolcev Šentrupert, d. o. o;</w:t>
      </w:r>
    </w:p>
    <w:p w14:paraId="3160D1B0" w14:textId="77777777" w:rsidR="005425F7" w:rsidRPr="003D4877" w:rsidRDefault="005425F7" w:rsidP="005425F7">
      <w:pPr>
        <w:pStyle w:val="RSnatevanje"/>
        <w:numPr>
          <w:ilvl w:val="0"/>
          <w:numId w:val="3"/>
        </w:numPr>
      </w:pPr>
      <w:r w:rsidRPr="003D4877">
        <w:t>v dveh primerih ni izvajala celovitega nadzora nad financiranjem dejavnosti javne gospodarske službe vzdrževanja občinskih cest javnega podjetja Energetika Šentrupert</w:t>
      </w:r>
      <w:r>
        <w:t>,</w:t>
      </w:r>
      <w:r w:rsidRPr="003D4877">
        <w:t xml:space="preserve"> d. o. o; ni sklenila letne pogodbe za tekoče vzdrževanje cest;</w:t>
      </w:r>
    </w:p>
    <w:p w14:paraId="6A590E6C" w14:textId="77777777" w:rsidR="005425F7" w:rsidRPr="003D4877" w:rsidRDefault="005425F7" w:rsidP="005425F7">
      <w:pPr>
        <w:pStyle w:val="RSnatevanje"/>
        <w:numPr>
          <w:ilvl w:val="0"/>
          <w:numId w:val="3"/>
        </w:numPr>
      </w:pPr>
      <w:r w:rsidRPr="003D4877">
        <w:rPr>
          <w:lang w:eastAsia="sl-SI"/>
        </w:rPr>
        <w:t xml:space="preserve">pri izvajanju projekta gradnje vrtca v Šentrupertu z ustanovitvijo stavbne pravice in najemom objekta v letu 2010 ni izvedla ustreznih postopkov </w:t>
      </w:r>
      <w:r w:rsidRPr="003D4877">
        <w:t>(najemodajalcu je v letu 2016 plačala 143.325 evrov);</w:t>
      </w:r>
    </w:p>
    <w:p w14:paraId="758B3BFE" w14:textId="77777777" w:rsidR="005425F7" w:rsidRPr="003D4877" w:rsidRDefault="005425F7" w:rsidP="005425F7">
      <w:pPr>
        <w:pStyle w:val="RSnatevanje"/>
        <w:numPr>
          <w:ilvl w:val="0"/>
          <w:numId w:val="3"/>
        </w:numPr>
      </w:pPr>
      <w:r>
        <w:t>za</w:t>
      </w:r>
      <w:r w:rsidRPr="003D4877">
        <w:t xml:space="preserve"> </w:t>
      </w:r>
      <w:r>
        <w:t xml:space="preserve">sklenitev dodatka št. 2 </w:t>
      </w:r>
      <w:r w:rsidRPr="003D4877">
        <w:rPr>
          <w:szCs w:val="22"/>
        </w:rPr>
        <w:t xml:space="preserve">k pogodbi o ustanovitvi stavbne pravice za gradnjo </w:t>
      </w:r>
      <w:r w:rsidRPr="003D4877">
        <w:rPr>
          <w:lang w:eastAsia="sl-SI"/>
        </w:rPr>
        <w:t>Lesno predelovalnega centra</w:t>
      </w:r>
      <w:r w:rsidRPr="003D4877">
        <w:rPr>
          <w:szCs w:val="22"/>
        </w:rPr>
        <w:t xml:space="preserve"> Puščava </w:t>
      </w:r>
      <w:r w:rsidRPr="003D4877">
        <w:t>ni izvedla ustrezn</w:t>
      </w:r>
      <w:r>
        <w:t>ega</w:t>
      </w:r>
      <w:r w:rsidRPr="003D4877">
        <w:t xml:space="preserve"> postopk</w:t>
      </w:r>
      <w:r>
        <w:t>a</w:t>
      </w:r>
      <w:r w:rsidRPr="003D4877">
        <w:t xml:space="preserve">; </w:t>
      </w:r>
      <w:r w:rsidRPr="003D4877">
        <w:rPr>
          <w:szCs w:val="22"/>
        </w:rPr>
        <w:t xml:space="preserve">s sklenitvijo dodatkov k pogodbi o ustanovitvi stavbne pravice je spremenila določila pogodbe ter dodala nova določila; </w:t>
      </w:r>
      <w:r w:rsidRPr="003D4877">
        <w:t>pri izbiri partnerja za sklenitev pogodbe o ustanovitvi stavbne pravice ni spoštovala načel učinkovitosti in gospodarnosti;</w:t>
      </w:r>
      <w:r w:rsidRPr="003D4877">
        <w:rPr>
          <w:szCs w:val="22"/>
        </w:rPr>
        <w:t xml:space="preserve"> </w:t>
      </w:r>
      <w:r w:rsidRPr="003D4877">
        <w:t>s hipoteko je obremenila zemljišča, ki jih je pridobila na podlagi pogodbe o brezplačni odsvojitvi v last od Republike Slovenije za namen gradnje lesnopredelovalnega centra, ter ni zagotovila, da bi se nepremičnine uporabljale za ta namen, Ministrstvu za obrambo pa ni celovito poročala o uporabi nepremičnin;</w:t>
      </w:r>
      <w:r w:rsidRPr="003D4877">
        <w:rPr>
          <w:lang w:eastAsia="sl-SI"/>
        </w:rPr>
        <w:t xml:space="preserve"> v dveh primerih ni pričela uveljavljati</w:t>
      </w:r>
      <w:r w:rsidRPr="003D4877">
        <w:t xml:space="preserve"> obligacijskih pravic oziroma zahtev</w:t>
      </w:r>
      <w:r w:rsidRPr="003D4877">
        <w:rPr>
          <w:lang w:eastAsia="sl-SI"/>
        </w:rPr>
        <w:t xml:space="preserve"> zaradi neizpolnjevanja pogodbenih obveznosti pri gradnji lesnopredelovalnega centra;</w:t>
      </w:r>
      <w:r w:rsidRPr="003D4877">
        <w:t xml:space="preserve"> </w:t>
      </w:r>
      <w:r w:rsidRPr="003D4877">
        <w:rPr>
          <w:lang w:eastAsia="sl-SI"/>
        </w:rPr>
        <w:t xml:space="preserve">ni pridobila cenilnega poročila za ocenitev vrednosti nadomestila za stavbno pravico na zemljišču za dobo 99 let; župan ni določil skrbnika pravnega posla za ustanovitev stavbne pravice; ni pripravila poročila o ekonomski utemeljenosti ustanovitve stavbne pravice; </w:t>
      </w:r>
      <w:r w:rsidRPr="003D4877">
        <w:t>v pogodbo o ustanovitvi stavbne pravice ni vključila protikorupcijske klavzule; pred podpisom pogodbe o ustanovitvi stavbne pravice od ponudnika ni pridobila izjave oziroma podatkov o udeležbi fizičnih in pravnih oseb v lastništvu ponudnika;</w:t>
      </w:r>
    </w:p>
    <w:p w14:paraId="79897BA7" w14:textId="77777777" w:rsidR="005425F7" w:rsidRPr="003D4877" w:rsidRDefault="005425F7" w:rsidP="005425F7">
      <w:pPr>
        <w:pStyle w:val="RSnatevanje"/>
        <w:numPr>
          <w:ilvl w:val="0"/>
          <w:numId w:val="3"/>
        </w:numPr>
      </w:pPr>
      <w:r w:rsidRPr="003D4877">
        <w:rPr>
          <w:rFonts w:cs="Garamond"/>
          <w:szCs w:val="22"/>
          <w:lang w:eastAsia="sl-SI"/>
        </w:rPr>
        <w:t xml:space="preserve">ni izpolnila pogojev za ustanovitev družbe Dežela kozolcev </w:t>
      </w:r>
      <w:r w:rsidRPr="003D4877">
        <w:t>Šentrupert, d. o. o</w:t>
      </w:r>
      <w:r w:rsidRPr="003D4877">
        <w:rPr>
          <w:rFonts w:cs="Garamond"/>
          <w:szCs w:val="22"/>
          <w:lang w:eastAsia="sl-SI"/>
        </w:rPr>
        <w:t xml:space="preserve"> ter za </w:t>
      </w:r>
      <w:r w:rsidRPr="003D4877">
        <w:rPr>
          <w:lang w:eastAsia="sl-SI"/>
        </w:rPr>
        <w:t>povečanje osnovnega kapitala</w:t>
      </w:r>
      <w:r w:rsidRPr="003D4877">
        <w:rPr>
          <w:rFonts w:cs="Garamond"/>
          <w:szCs w:val="22"/>
          <w:lang w:eastAsia="sl-SI"/>
        </w:rPr>
        <w:t xml:space="preserve"> v njej v vrednosti </w:t>
      </w:r>
      <w:r w:rsidRPr="003D4877">
        <w:rPr>
          <w:lang w:eastAsia="sl-SI"/>
        </w:rPr>
        <w:t>30.000 evrov;</w:t>
      </w:r>
      <w:r w:rsidRPr="003D4877">
        <w:t xml:space="preserve"> občinski svet ni sprejel spremembe akta o ustanovitvi gospodarske družbe, s katero je bilo določeno povečanje osnovnega kapitala v družbi; ni izvajala celovitega nadzora nad poslovanjem družbe Dežela kozolcev Šentrupert, d. o. o;</w:t>
      </w:r>
    </w:p>
    <w:p w14:paraId="2A59A397" w14:textId="77777777" w:rsidR="005425F7" w:rsidRPr="003D4877" w:rsidRDefault="005425F7" w:rsidP="005425F7">
      <w:pPr>
        <w:pStyle w:val="RSnatevanje"/>
        <w:numPr>
          <w:ilvl w:val="0"/>
          <w:numId w:val="3"/>
        </w:numPr>
      </w:pPr>
      <w:r>
        <w:t xml:space="preserve">dodelila in </w:t>
      </w:r>
      <w:r w:rsidRPr="003D4877">
        <w:t xml:space="preserve">izplačala </w:t>
      </w:r>
      <w:r>
        <w:t xml:space="preserve">je </w:t>
      </w:r>
      <w:r w:rsidRPr="003D4877">
        <w:t>sredstva v znesku 11.000 evrov</w:t>
      </w:r>
      <w:r>
        <w:t xml:space="preserve"> gospodarski družbi, ki ni bila </w:t>
      </w:r>
      <w:r>
        <w:rPr>
          <w:lang w:eastAsia="sl-SI"/>
        </w:rPr>
        <w:t>izbrana z javnim razpisom</w:t>
      </w:r>
      <w:r w:rsidRPr="003D4877">
        <w:rPr>
          <w:lang w:eastAsia="sl-SI"/>
        </w:rPr>
        <w:t>.</w:t>
      </w:r>
    </w:p>
    <w:p w14:paraId="4BE59D50" w14:textId="77777777" w:rsidR="005425F7" w:rsidRPr="003D4877" w:rsidRDefault="005425F7" w:rsidP="005425F7">
      <w:pPr>
        <w:pStyle w:val="RStekst"/>
        <w:spacing w:before="0" w:after="0" w:line="240" w:lineRule="auto"/>
      </w:pPr>
    </w:p>
    <w:p w14:paraId="42D0EE83" w14:textId="77777777" w:rsidR="005425F7" w:rsidRPr="003D4877" w:rsidRDefault="005425F7" w:rsidP="005425F7">
      <w:pPr>
        <w:pStyle w:val="RStekst"/>
      </w:pPr>
      <w:r w:rsidRPr="003D4877">
        <w:t xml:space="preserve">Računsko sodišče je od Občine Šentrupert zahtevalo </w:t>
      </w:r>
      <w:r w:rsidRPr="005E4C5C">
        <w:rPr>
          <w:i/>
        </w:rPr>
        <w:t>predložitev</w:t>
      </w:r>
      <w:r w:rsidRPr="003D4877">
        <w:t xml:space="preserve"> </w:t>
      </w:r>
      <w:r w:rsidRPr="003D4877">
        <w:rPr>
          <w:i/>
        </w:rPr>
        <w:t>odzivnega poročila</w:t>
      </w:r>
      <w:r w:rsidRPr="005E4C5C">
        <w:rPr>
          <w:i/>
        </w:rPr>
        <w:t>,</w:t>
      </w:r>
      <w:r w:rsidRPr="003D4877">
        <w:t xml:space="preserve"> v katerem mora izkazati popravljalne ukrepe za odpravo ugotovljenih nepravilnosti, in podalo </w:t>
      </w:r>
      <w:r w:rsidRPr="003D4877">
        <w:rPr>
          <w:i/>
        </w:rPr>
        <w:t>priporočila</w:t>
      </w:r>
      <w:r w:rsidRPr="003D4877">
        <w:t xml:space="preserve"> za izboljšanje poslovanja.</w:t>
      </w:r>
    </w:p>
    <w:p w14:paraId="645AF95F" w14:textId="77777777" w:rsidR="005425F7" w:rsidRDefault="005425F7" w:rsidP="00D2498A">
      <w:pPr>
        <w:pStyle w:val="RStekst"/>
      </w:pPr>
    </w:p>
    <w:p w14:paraId="111D8CED" w14:textId="77777777" w:rsidR="00E00CC1" w:rsidRDefault="00E00CC1" w:rsidP="00D2498A">
      <w:pPr>
        <w:pStyle w:val="RStekst"/>
      </w:pPr>
    </w:p>
    <w:p w14:paraId="35B42AA7" w14:textId="77777777" w:rsidR="005425F7" w:rsidRDefault="005425F7" w:rsidP="00D2498A">
      <w:pPr>
        <w:pStyle w:val="RStekst"/>
      </w:pPr>
    </w:p>
    <w:p w14:paraId="5BD5183E" w14:textId="77777777" w:rsidR="005425F7" w:rsidRDefault="005425F7" w:rsidP="00D2498A">
      <w:pPr>
        <w:pStyle w:val="RStekst"/>
      </w:pPr>
      <w:r>
        <w:t>Ljubljana, 11. aprila 2019</w:t>
      </w:r>
      <w:bookmarkStart w:id="0" w:name="_GoBack"/>
      <w:bookmarkEnd w:id="0"/>
    </w:p>
    <w:sectPr w:rsidR="00542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6912D" w14:textId="77777777" w:rsidR="005425F7" w:rsidRDefault="005425F7">
      <w:r>
        <w:separator/>
      </w:r>
    </w:p>
  </w:endnote>
  <w:endnote w:type="continuationSeparator" w:id="0">
    <w:p w14:paraId="0FAE959C" w14:textId="77777777" w:rsidR="005425F7" w:rsidRDefault="0054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63F4F" w14:textId="77777777" w:rsidR="00821789" w:rsidRDefault="0082178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5D0E5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82178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5FA2A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1825190A" wp14:editId="623E4CC1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FD89E" w14:textId="77777777" w:rsidR="005425F7" w:rsidRDefault="005425F7">
      <w:r>
        <w:separator/>
      </w:r>
    </w:p>
  </w:footnote>
  <w:footnote w:type="continuationSeparator" w:id="0">
    <w:p w14:paraId="699B8C5C" w14:textId="77777777" w:rsidR="005425F7" w:rsidRDefault="00542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D93D4" w14:textId="77777777" w:rsidR="00821789" w:rsidRDefault="0082178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9A6DE" w14:textId="77777777" w:rsidR="00821789" w:rsidRDefault="0082178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DE1E0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60D4F49A" wp14:editId="64B8947B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F7"/>
    <w:rsid w:val="001E3435"/>
    <w:rsid w:val="001E7547"/>
    <w:rsid w:val="002C5DCD"/>
    <w:rsid w:val="002D37F3"/>
    <w:rsid w:val="002F2498"/>
    <w:rsid w:val="003535E4"/>
    <w:rsid w:val="005425F7"/>
    <w:rsid w:val="00590644"/>
    <w:rsid w:val="005C34F4"/>
    <w:rsid w:val="005F6ED6"/>
    <w:rsid w:val="00647D7F"/>
    <w:rsid w:val="006A2AFA"/>
    <w:rsid w:val="00742630"/>
    <w:rsid w:val="00821789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97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5425F7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5425F7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248FC59-F0F4-4BD7-BE84-5FCB38E2C5FC}"/>
</file>

<file path=customXml/itemProps2.xml><?xml version="1.0" encoding="utf-8"?>
<ds:datastoreItem xmlns:ds="http://schemas.openxmlformats.org/officeDocument/2006/customXml" ds:itemID="{8E74E65B-0B6C-460D-BDF2-F002762D7AA6}"/>
</file>

<file path=customXml/itemProps3.xml><?xml version="1.0" encoding="utf-8"?>
<ds:datastoreItem xmlns:ds="http://schemas.openxmlformats.org/officeDocument/2006/customXml" ds:itemID="{CA8C3CDB-1646-43F6-B114-44C6F684D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1049</Words>
  <Characters>6463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2019-04-11T07:21:00Z</dcterms:created>
  <dcterms:modified xsi:type="dcterms:W3CDTF">2019-04-11T07:21:00Z</dcterms:modified>
</cp:coreProperties>
</file>