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1A7A" w14:textId="77777777" w:rsidR="002C5DCD" w:rsidRDefault="002C5DCD" w:rsidP="00D2498A">
      <w:pPr>
        <w:pStyle w:val="RStekst"/>
      </w:pPr>
    </w:p>
    <w:p w14:paraId="2D987943" w14:textId="77777777" w:rsidR="007D391A" w:rsidRDefault="007D391A" w:rsidP="00D2498A">
      <w:pPr>
        <w:pStyle w:val="RStekst"/>
      </w:pPr>
    </w:p>
    <w:p w14:paraId="4D70C8FE" w14:textId="77777777" w:rsidR="007D391A" w:rsidRPr="007D391A" w:rsidRDefault="007D391A" w:rsidP="00D2498A">
      <w:pPr>
        <w:pStyle w:val="RStekst"/>
        <w:rPr>
          <w:b/>
        </w:rPr>
      </w:pPr>
      <w:r w:rsidRPr="007D391A">
        <w:rPr>
          <w:b/>
        </w:rPr>
        <w:t xml:space="preserve">Povzetek revizijskega poročila </w:t>
      </w:r>
      <w:r w:rsidRPr="007D391A">
        <w:rPr>
          <w:rStyle w:val="RStekstZnak"/>
          <w:b/>
          <w:i/>
        </w:rPr>
        <w:t>Pravilnost dela poslovanja Občine Dolenjske Toplice</w:t>
      </w:r>
    </w:p>
    <w:p w14:paraId="7ADBA750" w14:textId="77777777" w:rsidR="007D391A" w:rsidRDefault="007D391A" w:rsidP="00D2498A">
      <w:pPr>
        <w:pStyle w:val="RStekst"/>
      </w:pPr>
    </w:p>
    <w:p w14:paraId="57AEAF9B" w14:textId="77777777" w:rsidR="007D391A" w:rsidRDefault="007D391A" w:rsidP="00D2498A">
      <w:pPr>
        <w:pStyle w:val="RStekst"/>
      </w:pPr>
    </w:p>
    <w:p w14:paraId="6393BDC6" w14:textId="77777777" w:rsidR="007D391A" w:rsidRPr="008A2EA2" w:rsidRDefault="007D391A" w:rsidP="007D391A">
      <w:pPr>
        <w:pStyle w:val="RStekst"/>
        <w:rPr>
          <w:rStyle w:val="RStekstZnak"/>
          <w:highlight w:val="yellow"/>
        </w:rPr>
      </w:pPr>
      <w:r w:rsidRPr="008A2EA2">
        <w:rPr>
          <w:rStyle w:val="RStekstZnak"/>
        </w:rPr>
        <w:t>Računsko sodišče je revidiralo</w:t>
      </w:r>
      <w:r w:rsidRPr="008A2EA2">
        <w:rPr>
          <w:lang w:eastAsia="sl-SI"/>
        </w:rPr>
        <w:t xml:space="preserve"> </w:t>
      </w:r>
      <w:r w:rsidRPr="008A2EA2">
        <w:rPr>
          <w:rStyle w:val="RStekstZnak"/>
          <w:i/>
        </w:rPr>
        <w:t xml:space="preserve">pravilnost poslovanja Občine Dolenjske Toplice v letu 2016 v delu, ki se nanaša </w:t>
      </w:r>
      <w:r w:rsidRPr="001325CE">
        <w:rPr>
          <w:i/>
        </w:rPr>
        <w:t>na pripravo proračuna in zaključnega računa proračuna ter izvrševanje proračuna, delovno uspešnost in dodatke k osnovnim plačam javnih uslužbencev, javna naročila pri investicijskih odhodkih, tekoče transfere nepridobitnim organizacijam in ustanovam, zadolževanje in druga področja poslovanja.</w:t>
      </w:r>
      <w:r w:rsidRPr="008A2EA2">
        <w:rPr>
          <w:szCs w:val="22"/>
        </w:rPr>
        <w:t xml:space="preserve"> </w:t>
      </w:r>
      <w:r w:rsidRPr="008A2EA2">
        <w:rPr>
          <w:rStyle w:val="RStekstZnak"/>
        </w:rPr>
        <w:t xml:space="preserve">Cilj revizije je bil izrek mnenja o pravilnosti poslovanja Občine Dolenjske Toplice v letu 2016 v delu, ki se nanaša na </w:t>
      </w:r>
      <w:r w:rsidRPr="008A2EA2">
        <w:t>pripravo proračuna in zaključnega računa proračuna ter izvrševanje proračuna, delovno uspešnost in dodatke k osnovnim plačam javnih uslužbencev, javna naročila pri investicijskih odhodkih, tekoče transfere nepridobitnim organizacijam in ustanovam, zadolževanje in druga področja poslovanja.</w:t>
      </w:r>
    </w:p>
    <w:p w14:paraId="35E4476C" w14:textId="77777777" w:rsidR="007D391A" w:rsidRPr="008A2EA2" w:rsidRDefault="007D391A" w:rsidP="007D391A">
      <w:pPr>
        <w:pStyle w:val="RStekst"/>
      </w:pPr>
    </w:p>
    <w:p w14:paraId="1194C2B1" w14:textId="77777777" w:rsidR="007D391A" w:rsidRPr="008A2EA2" w:rsidRDefault="007D391A" w:rsidP="007D391A">
      <w:pPr>
        <w:pStyle w:val="RStekst"/>
      </w:pPr>
      <w:r w:rsidRPr="008A2EA2">
        <w:t xml:space="preserve">Računsko sodišče je o </w:t>
      </w:r>
      <w:r w:rsidRPr="008A2EA2">
        <w:rPr>
          <w:szCs w:val="22"/>
        </w:rPr>
        <w:t xml:space="preserve">pravilnosti dela poslovanja </w:t>
      </w:r>
      <w:r w:rsidRPr="008A2EA2">
        <w:t>Občine Dolenjske Toplice</w:t>
      </w:r>
      <w:r w:rsidRPr="008A2EA2">
        <w:rPr>
          <w:szCs w:val="22"/>
        </w:rPr>
        <w:t xml:space="preserve"> v letu 2016 </w:t>
      </w:r>
      <w:r w:rsidRPr="008A2EA2">
        <w:t xml:space="preserve">izreklo </w:t>
      </w:r>
      <w:r w:rsidRPr="008A2EA2">
        <w:rPr>
          <w:i/>
        </w:rPr>
        <w:t xml:space="preserve">mnenje s pridržkom, </w:t>
      </w:r>
      <w:r w:rsidRPr="008A2EA2">
        <w:t xml:space="preserve">ker </w:t>
      </w:r>
      <w:r w:rsidRPr="008A2EA2">
        <w:rPr>
          <w:szCs w:val="22"/>
        </w:rPr>
        <w:t>občina</w:t>
      </w:r>
      <w:r w:rsidRPr="008A2EA2">
        <w:t xml:space="preserve"> ni poslovala v skladu s predpisi v naslednjih primerih:</w:t>
      </w:r>
    </w:p>
    <w:p w14:paraId="12FDCC95" w14:textId="77777777" w:rsidR="007D391A" w:rsidRPr="008A2EA2" w:rsidRDefault="007D391A" w:rsidP="007D391A">
      <w:pPr>
        <w:pStyle w:val="RSnatevanje"/>
        <w:numPr>
          <w:ilvl w:val="0"/>
          <w:numId w:val="3"/>
        </w:numPr>
      </w:pPr>
      <w:r w:rsidRPr="008A2EA2">
        <w:t>proračuna, rebalansa proračuna in zaključnega računa proračuna za leto 2016 ni pripravila po funkcionalni klasifikaciji;</w:t>
      </w:r>
      <w:r w:rsidRPr="008A2EA2">
        <w:rPr>
          <w:lang w:eastAsia="sl-SI"/>
        </w:rPr>
        <w:t xml:space="preserve"> obrazložitve proračuna ter splošnega dela zaključnega računa proračuna za</w:t>
      </w:r>
      <w:r>
        <w:rPr>
          <w:lang w:eastAsia="sl-SI"/>
        </w:rPr>
        <w:t> </w:t>
      </w:r>
      <w:r w:rsidRPr="008A2EA2">
        <w:rPr>
          <w:lang w:eastAsia="sl-SI"/>
        </w:rPr>
        <w:t>leto 2016 niso popolne</w:t>
      </w:r>
      <w:r w:rsidRPr="008A2EA2">
        <w:t>; poročilo o doseženih ciljih in rezultatih ter poročilo o realizaciji proračuna v prvem polletju 2016 nista popolni; župan ni določil obsega izdatkov za posamezno trimesečje ali drugo obdobje, v okviru katerega smejo neposredni uporabniki plačevati obveznosti; ni mesečno načrtovala likvidnosti proračuna;</w:t>
      </w:r>
    </w:p>
    <w:p w14:paraId="2D9E2029" w14:textId="77777777" w:rsidR="007D391A" w:rsidRPr="008A2EA2" w:rsidRDefault="007D391A" w:rsidP="007D391A">
      <w:pPr>
        <w:pStyle w:val="RSnatevanje"/>
        <w:numPr>
          <w:ilvl w:val="0"/>
          <w:numId w:val="3"/>
        </w:numPr>
      </w:pPr>
      <w:r w:rsidRPr="008A2EA2">
        <w:t>ni pripravila izračuna prihrankov, ki je podlaga za izplačilo sredstev za delovno uspešnost iz naslova povečanega obsega dela;</w:t>
      </w:r>
    </w:p>
    <w:p w14:paraId="264488EE" w14:textId="77777777" w:rsidR="007D391A" w:rsidRPr="008A2EA2" w:rsidRDefault="007D391A" w:rsidP="007D391A">
      <w:pPr>
        <w:pStyle w:val="RSnatevanje"/>
        <w:numPr>
          <w:ilvl w:val="0"/>
          <w:numId w:val="3"/>
        </w:numPr>
      </w:pPr>
      <w:r w:rsidRPr="008A2EA2">
        <w:t>investicije ni načrtovala v načrtu razvojnih programov (</w:t>
      </w:r>
      <w:r w:rsidRPr="008A2EA2">
        <w:rPr>
          <w:lang w:eastAsia="sl-SI"/>
        </w:rPr>
        <w:t>izvajalcu je v letu 2016 plačala 4.750 evrov);</w:t>
      </w:r>
      <w:r w:rsidRPr="008A2EA2">
        <w:t xml:space="preserve"> v</w:t>
      </w:r>
      <w:r>
        <w:t> </w:t>
      </w:r>
      <w:r w:rsidRPr="008A2EA2">
        <w:t xml:space="preserve">treh primerih je v razpisni dokumentaciji za javno naročilo navedla določilo, ki je v neskladju z načelom zagotavljanja konkurence med ponudniki; v razpisni dokumentaciji za javno naročilo je za podizvajalca navedla zahtevo za predložitev enakih referenc in finančnih zavarovanj, ki jih mora predložiti tudi ponudnik (izvajalcu je v letu 2016 plačala 68.177 evrov); </w:t>
      </w:r>
      <w:r w:rsidRPr="008A2EA2">
        <w:rPr>
          <w:lang w:eastAsia="sl-SI"/>
        </w:rPr>
        <w:t>v razpisni dokumentaciji je omejila dokazovanje referenc le na ponudnika, ne pa tudi s podizvajalci;</w:t>
      </w:r>
    </w:p>
    <w:p w14:paraId="2E45E99B" w14:textId="77777777" w:rsidR="007D391A" w:rsidRPr="006F1AE6" w:rsidRDefault="007D391A" w:rsidP="007D391A">
      <w:pPr>
        <w:pStyle w:val="RSnatevanje"/>
        <w:numPr>
          <w:ilvl w:val="0"/>
          <w:numId w:val="3"/>
        </w:numPr>
        <w:rPr>
          <w:spacing w:val="-2"/>
        </w:rPr>
      </w:pPr>
      <w:r w:rsidRPr="008A2EA2">
        <w:t xml:space="preserve">objavi javnih razpisov na področju športa in kulture ter razpisna dokumentacija na področju športa in </w:t>
      </w:r>
      <w:r w:rsidRPr="008A2EA2">
        <w:rPr>
          <w:bCs w:val="0"/>
          <w:lang w:eastAsia="sl-SI"/>
        </w:rPr>
        <w:t>za sofinanciranje drugih programov ali projektov</w:t>
      </w:r>
      <w:r w:rsidRPr="008A2EA2">
        <w:t xml:space="preserve"> niso vsebovale vseh obveznih sestavnih delov, na področju </w:t>
      </w:r>
      <w:r w:rsidRPr="008A2EA2">
        <w:rPr>
          <w:bCs w:val="0"/>
          <w:lang w:eastAsia="sl-SI"/>
        </w:rPr>
        <w:t xml:space="preserve">sofinanciranja drugih programov ali projektov tudi ne načina </w:t>
      </w:r>
      <w:r w:rsidRPr="008A2EA2">
        <w:t>določanja deleža, ki ga prejme posamezni prejemnik (v letu 2016 je občina prejemnikom skupaj izplačala 2.400 evrov)</w:t>
      </w:r>
      <w:r w:rsidRPr="008A2EA2">
        <w:rPr>
          <w:bCs w:val="0"/>
          <w:lang w:eastAsia="sl-SI"/>
        </w:rPr>
        <w:t xml:space="preserve">; </w:t>
      </w:r>
      <w:r w:rsidRPr="008A2EA2">
        <w:rPr>
          <w:lang w:eastAsia="sl-SI"/>
        </w:rPr>
        <w:t>župan ni sprejel sklepa o začetku postopka javnega razpisa za kulturo;</w:t>
      </w:r>
      <w:r w:rsidRPr="008A2EA2">
        <w:t xml:space="preserve"> </w:t>
      </w:r>
      <w:r w:rsidRPr="008A2EA2">
        <w:rPr>
          <w:rFonts w:cs="Garamond"/>
          <w:szCs w:val="22"/>
          <w:lang w:eastAsia="sl-SI"/>
        </w:rPr>
        <w:t>objava javnega poziva na področju kulture je vsebovala prekratek rok za oddajo vlog;</w:t>
      </w:r>
      <w:r w:rsidRPr="008A2EA2">
        <w:t xml:space="preserve"> sklepe o izboru prejemnikov sredstev na področju športa in na področju drugih programov in projektov ter odločbo o izboru prejemnikov sredstev na področju kulture je izdal direktor občinske uprave, ne da bi ga župan za to pooblastil; obravnavala je vlogi na področju drugih programov in projektov, ki nista bili odd</w:t>
      </w:r>
      <w:r>
        <w:t xml:space="preserve">ani v roku iz javnega poziva </w:t>
      </w:r>
      <w:r w:rsidRPr="006F1AE6">
        <w:rPr>
          <w:spacing w:val="-2"/>
        </w:rPr>
        <w:t>(v letu 2016 je občina prejemnikoma skupaj izplačala 634 evrov); strokovna komisija ni vodila zapisnika o odpiranju vlog; pogodba o dodelitvi sredstev ni vsebovala vseh obveznih sestavnih delov; enemu prejemniku je dodelila in izplačala sredstva v znesku 800 evrov, ne da bi prej izvedla javni razpis;</w:t>
      </w:r>
      <w:r w:rsidRPr="006F1AE6">
        <w:rPr>
          <w:spacing w:val="-2"/>
          <w:lang w:eastAsia="sl-SI"/>
        </w:rPr>
        <w:t xml:space="preserve"> </w:t>
      </w:r>
    </w:p>
    <w:p w14:paraId="4B1F9C4D" w14:textId="77777777" w:rsidR="007D391A" w:rsidRPr="008A2EA2" w:rsidRDefault="007D391A" w:rsidP="007D391A">
      <w:pPr>
        <w:pStyle w:val="RSnatevanje"/>
        <w:numPr>
          <w:ilvl w:val="0"/>
          <w:numId w:val="3"/>
        </w:numPr>
      </w:pPr>
      <w:r w:rsidRPr="008A2EA2">
        <w:t>ni določila pogojev, pod katerimi se lahko zadolžijo pravne osebe javnega sektorja na ravni občine; ni v celoti izvajala nadzora nad zadolževanjem pravnih oseb javnega sektorja na ravni občine;</w:t>
      </w:r>
    </w:p>
    <w:p w14:paraId="16BC0A45" w14:textId="77777777" w:rsidR="007D391A" w:rsidRPr="008A2EA2" w:rsidRDefault="007D391A" w:rsidP="007D391A">
      <w:pPr>
        <w:pStyle w:val="RSnatevanje"/>
        <w:numPr>
          <w:ilvl w:val="0"/>
          <w:numId w:val="3"/>
        </w:numPr>
      </w:pPr>
      <w:r w:rsidRPr="008A2EA2">
        <w:t>župan ni imenoval podžupana.</w:t>
      </w:r>
    </w:p>
    <w:p w14:paraId="46E2B9CE" w14:textId="77777777" w:rsidR="007D391A" w:rsidRPr="008A2EA2" w:rsidRDefault="007D391A" w:rsidP="007D391A">
      <w:pPr>
        <w:pStyle w:val="RStekst"/>
        <w:spacing w:before="0" w:after="0" w:line="240" w:lineRule="auto"/>
      </w:pPr>
    </w:p>
    <w:p w14:paraId="02FEEB48" w14:textId="77777777" w:rsidR="007D391A" w:rsidRPr="008A2EA2" w:rsidRDefault="007D391A" w:rsidP="007D391A">
      <w:pPr>
        <w:pStyle w:val="RStekst"/>
      </w:pPr>
      <w:r w:rsidRPr="008A2EA2">
        <w:lastRenderedPageBreak/>
        <w:t xml:space="preserve">Računsko sodišče je od Občine Dolenjske Toplice zahtevalo predložitev </w:t>
      </w:r>
      <w:r w:rsidRPr="00A93579">
        <w:rPr>
          <w:i/>
        </w:rPr>
        <w:t>odzivnega poročila</w:t>
      </w:r>
      <w:r w:rsidRPr="008A2EA2">
        <w:t xml:space="preserve">, v katerem mora izkazati popravljalne ukrepe za odpravo ugotovljenih nepravilnosti, in podalo </w:t>
      </w:r>
      <w:r w:rsidRPr="00A93579">
        <w:rPr>
          <w:i/>
        </w:rPr>
        <w:t>priporočila</w:t>
      </w:r>
      <w:r w:rsidRPr="008A2EA2">
        <w:t xml:space="preserve"> za izboljšanje poslovanja.</w:t>
      </w:r>
    </w:p>
    <w:p w14:paraId="0894DBA9" w14:textId="77777777" w:rsidR="007D391A" w:rsidRDefault="007D391A" w:rsidP="007D391A">
      <w:pPr>
        <w:pStyle w:val="RStekst"/>
      </w:pPr>
    </w:p>
    <w:p w14:paraId="51BBA635" w14:textId="77777777" w:rsidR="007D391A" w:rsidRDefault="007D391A" w:rsidP="007D391A">
      <w:pPr>
        <w:pStyle w:val="RStekst"/>
      </w:pPr>
    </w:p>
    <w:p w14:paraId="26E4187C" w14:textId="77777777" w:rsidR="007D391A" w:rsidRDefault="007D391A" w:rsidP="007D391A">
      <w:pPr>
        <w:pStyle w:val="RStekst"/>
      </w:pPr>
    </w:p>
    <w:p w14:paraId="178C246B" w14:textId="5927E3B3" w:rsidR="007D391A" w:rsidRDefault="006E6077" w:rsidP="00D2498A">
      <w:pPr>
        <w:pStyle w:val="RStekst"/>
      </w:pPr>
      <w:r>
        <w:t xml:space="preserve">Ljubljana, </w:t>
      </w:r>
      <w:r w:rsidR="0091328C">
        <w:t>4. marca 2019</w:t>
      </w:r>
      <w:bookmarkStart w:id="0" w:name="_GoBack"/>
      <w:bookmarkEnd w:id="0"/>
    </w:p>
    <w:p w14:paraId="765DC867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D7F65" w14:textId="77777777" w:rsidR="007D391A" w:rsidRDefault="007D391A">
      <w:r>
        <w:separator/>
      </w:r>
    </w:p>
  </w:endnote>
  <w:endnote w:type="continuationSeparator" w:id="0">
    <w:p w14:paraId="4A368BBF" w14:textId="77777777" w:rsidR="007D391A" w:rsidRDefault="007D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5B773" w14:textId="77777777" w:rsidR="009474B8" w:rsidRDefault="009474B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3151B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91328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5687A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68AA2CC8" wp14:editId="6384D3F7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E05B7" w14:textId="77777777" w:rsidR="007D391A" w:rsidRDefault="007D391A">
      <w:r>
        <w:separator/>
      </w:r>
    </w:p>
  </w:footnote>
  <w:footnote w:type="continuationSeparator" w:id="0">
    <w:p w14:paraId="78899FD8" w14:textId="77777777" w:rsidR="007D391A" w:rsidRDefault="007D3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E32B7" w14:textId="77777777" w:rsidR="009474B8" w:rsidRDefault="009474B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0F7F3" w14:textId="77777777" w:rsidR="009474B8" w:rsidRDefault="009474B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38FB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249C71F6" wp14:editId="20CCB78C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1A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6E6077"/>
    <w:rsid w:val="00742630"/>
    <w:rsid w:val="007D391A"/>
    <w:rsid w:val="00824513"/>
    <w:rsid w:val="008965C3"/>
    <w:rsid w:val="008A4178"/>
    <w:rsid w:val="00912111"/>
    <w:rsid w:val="0091328C"/>
    <w:rsid w:val="009474B8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63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7D391A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7D391A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7647A59-DCDB-4F23-80E2-6CCE9E8A4D34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95E7D93-776A-4B6B-BFF6-BDFF04B61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0CA1B-274F-4B4C-ABCE-0C082F4CE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2019-02-25T14:34:00Z</dcterms:created>
  <dcterms:modified xsi:type="dcterms:W3CDTF">2019-02-28T10:06:00Z</dcterms:modified>
</cp:coreProperties>
</file>