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F4B4C" w14:textId="77777777" w:rsidR="002C5DCD" w:rsidRDefault="002C5DCD" w:rsidP="00D2498A">
      <w:pPr>
        <w:pStyle w:val="RStekst"/>
      </w:pPr>
    </w:p>
    <w:p w14:paraId="1C586380" w14:textId="77777777" w:rsidR="00C55E97" w:rsidRDefault="00C55E97" w:rsidP="00D2498A">
      <w:pPr>
        <w:pStyle w:val="RStekst"/>
      </w:pPr>
    </w:p>
    <w:p w14:paraId="05EDE485" w14:textId="77777777" w:rsidR="00C55E97" w:rsidRPr="00C55E97" w:rsidRDefault="00C55E97" w:rsidP="00D2498A">
      <w:pPr>
        <w:pStyle w:val="RStekst"/>
        <w:rPr>
          <w:b/>
        </w:rPr>
      </w:pPr>
      <w:r w:rsidRPr="00C55E97">
        <w:rPr>
          <w:b/>
        </w:rPr>
        <w:t xml:space="preserve">Povzetek revizijskega poročila </w:t>
      </w:r>
      <w:r w:rsidRPr="00C55E97">
        <w:rPr>
          <w:b/>
          <w:i/>
        </w:rPr>
        <w:t>Učinkovitost Ministrstva za zdravje pri načrtovanju razvojnih projektov izgradnje urgentnih centrov</w:t>
      </w:r>
    </w:p>
    <w:p w14:paraId="12646C94" w14:textId="77777777" w:rsidR="00C55E97" w:rsidRDefault="00C55E97" w:rsidP="00D2498A">
      <w:pPr>
        <w:pStyle w:val="RStekst"/>
      </w:pPr>
    </w:p>
    <w:p w14:paraId="31A62E54" w14:textId="77777777" w:rsidR="00C55E97" w:rsidRDefault="00C55E97" w:rsidP="00D2498A">
      <w:pPr>
        <w:pStyle w:val="RStekst"/>
      </w:pPr>
    </w:p>
    <w:p w14:paraId="4F4C07B5" w14:textId="77777777" w:rsidR="00C55E97" w:rsidRPr="00392761" w:rsidRDefault="00C55E97" w:rsidP="00C55E97">
      <w:pPr>
        <w:pStyle w:val="RStekst"/>
      </w:pPr>
      <w:r w:rsidRPr="00392761">
        <w:t xml:space="preserve">Računsko sodišče je revidiralo </w:t>
      </w:r>
      <w:r w:rsidRPr="00392761">
        <w:rPr>
          <w:i/>
        </w:rPr>
        <w:t>učinkovitost Ministrstva za zdravje pri načrtovanju razvojnih projektov izgradnje urgentnih centrov v obdobju od leta 2009 do leta 2017</w:t>
      </w:r>
      <w:r w:rsidRPr="00392761">
        <w:t xml:space="preserve">. </w:t>
      </w:r>
    </w:p>
    <w:p w14:paraId="32D097A0" w14:textId="77777777" w:rsidR="00C55E97" w:rsidRPr="00392761" w:rsidRDefault="00C55E97" w:rsidP="00C55E97">
      <w:pPr>
        <w:pStyle w:val="RStekst"/>
      </w:pPr>
    </w:p>
    <w:p w14:paraId="0755AC0C" w14:textId="77777777" w:rsidR="00C55E97" w:rsidRPr="00D4198C" w:rsidRDefault="00C55E97" w:rsidP="00C55E97">
      <w:pPr>
        <w:pStyle w:val="RStekst"/>
      </w:pPr>
      <w:r w:rsidRPr="00392761">
        <w:rPr>
          <w:i/>
        </w:rPr>
        <w:t>Cilj revizije</w:t>
      </w:r>
      <w:r w:rsidRPr="00392761">
        <w:t xml:space="preserve"> je podati mnenje o </w:t>
      </w:r>
      <w:r w:rsidRPr="000E1C44">
        <w:t>učinkovitosti načrtovanja razvojnih projektov izgradnje urgentnih centrov pri</w:t>
      </w:r>
      <w:r w:rsidRPr="00392761">
        <w:t xml:space="preserve"> Ministrstvu za zdravje v obdobju od leta 2009 do leta 2017 oziroma odgovoriti na vprašanje, ali je bilo načrtovanje razvojnih projektov izgradnje urgentnih centrov v obdobju od leta 2009 do leta 2017 </w:t>
      </w:r>
      <w:r w:rsidRPr="00D4198C">
        <w:t>učinkovito.</w:t>
      </w:r>
    </w:p>
    <w:p w14:paraId="7CB5F071" w14:textId="77777777" w:rsidR="00C55E97" w:rsidRPr="00392761" w:rsidRDefault="00C55E97" w:rsidP="00C55E97">
      <w:pPr>
        <w:pStyle w:val="RStekst"/>
      </w:pPr>
    </w:p>
    <w:p w14:paraId="6AD62612" w14:textId="77777777" w:rsidR="00C55E97" w:rsidRPr="00392761" w:rsidRDefault="00C55E97" w:rsidP="00C55E97">
      <w:pPr>
        <w:pStyle w:val="RStekst"/>
        <w:rPr>
          <w:i/>
        </w:rPr>
      </w:pPr>
      <w:r w:rsidRPr="00392761">
        <w:t xml:space="preserve">Računsko sodišče je ocenilo, da Ministrstvo za zdravje pri načrtovanju razvojnih projektov izgradnje urgentnih centrov v obdobju od leta 2009 do leta 2017 </w:t>
      </w:r>
      <w:r w:rsidRPr="00392761">
        <w:rPr>
          <w:i/>
        </w:rPr>
        <w:t>ni bilo učinkovito</w:t>
      </w:r>
      <w:r w:rsidRPr="00392761">
        <w:t>,</w:t>
      </w:r>
      <w:r w:rsidRPr="00392761">
        <w:rPr>
          <w:i/>
        </w:rPr>
        <w:t xml:space="preserve"> </w:t>
      </w:r>
      <w:r w:rsidRPr="00392761">
        <w:t xml:space="preserve">kljub temu da je večino urgentnih </w:t>
      </w:r>
      <w:r w:rsidRPr="0061273E">
        <w:rPr>
          <w:spacing w:val="-2"/>
        </w:rPr>
        <w:t>centrov vzpostavilo v skladu s časovnim načrtom iz investicijske dokumentacije. Pri določanju ciljev</w:t>
      </w:r>
      <w:r w:rsidRPr="00392761">
        <w:t xml:space="preserve"> </w:t>
      </w:r>
      <w:r w:rsidRPr="0061273E">
        <w:rPr>
          <w:spacing w:val="-2"/>
        </w:rPr>
        <w:t xml:space="preserve">projekta </w:t>
      </w:r>
      <w:r w:rsidRPr="0061273E">
        <w:t>je bilo delno učinkovito, saj pred uvrstitvijo projekta v načrt razvojnih programov ni izvedlo ustrezne analize</w:t>
      </w:r>
      <w:r w:rsidRPr="00392761">
        <w:t xml:space="preserve"> stanja, </w:t>
      </w:r>
      <w:r>
        <w:t>na podlagi katere bi</w:t>
      </w:r>
      <w:r w:rsidRPr="00392761" w:rsidDel="003459ED">
        <w:t xml:space="preserve"> </w:t>
      </w:r>
      <w:r w:rsidRPr="00392761">
        <w:t>zadostno utemeljilo razloge za investicijsko namero, ter ni v zadostni meri sledilo cilju iz Resolucije o nacionalnih</w:t>
      </w:r>
      <w:bookmarkStart w:id="0" w:name="_GoBack"/>
      <w:bookmarkEnd w:id="0"/>
      <w:r w:rsidRPr="00392761">
        <w:t xml:space="preserve"> razvojnih projektih za obdobje 2007–2023, ki se nanaša na odpravo regionalnih razlik v kakovosti infrastrukture za nujno medicinsko pomoč ter enakomeren razvoj regij. Z izgradnjo mreže urgentnih centrov se kakovost nudenja nujne medicinske pomoči urgentnim bolnikom iz Notranjsko-kraške regije in Kočevja</w:t>
      </w:r>
      <w:r>
        <w:t xml:space="preserve"> z okolico</w:t>
      </w:r>
      <w:r w:rsidRPr="00392761">
        <w:t xml:space="preserve"> ni bistveno izboljšala, kar Ministrstvo za zdravje do neke mere rešuje z vzpostavljanjem tako imenovanih satelitskih urgentnih centrov.</w:t>
      </w:r>
    </w:p>
    <w:p w14:paraId="347F6684" w14:textId="77777777" w:rsidR="00C55E97" w:rsidRPr="00392761" w:rsidRDefault="00C55E97" w:rsidP="00C55E97">
      <w:pPr>
        <w:pStyle w:val="RStekst"/>
        <w:rPr>
          <w:lang w:eastAsia="sl-SI"/>
        </w:rPr>
      </w:pPr>
      <w:r w:rsidRPr="00392761">
        <w:rPr>
          <w:i/>
        </w:rPr>
        <w:t xml:space="preserve"> </w:t>
      </w:r>
    </w:p>
    <w:p w14:paraId="168CB80A" w14:textId="77777777" w:rsidR="00C55E97" w:rsidRPr="00392761" w:rsidRDefault="00C55E97" w:rsidP="00C55E97">
      <w:pPr>
        <w:pStyle w:val="RStekst"/>
      </w:pPr>
      <w:r w:rsidRPr="00392761">
        <w:t xml:space="preserve">V obdobju izvajanja </w:t>
      </w:r>
      <w:r w:rsidRPr="000E1C44">
        <w:t>projekta izgradnje urgentnih centrov Ministrstvo za zdravje ni ustrezno spremljalo in poročalo o napredku izvedbe projekta, saj v finančnih načrtih ni določilo ciljev za navedeni projekt na ravni ukrepa (projekta), na podlagi katerih bi po posameznih letih lahko spremljalo in poročalo o učinkovitosti izvedbe projekta oziroma posameznih urgentnih centrov v okviru projekta, letna poročila o izvajanju projektov, pa so bila pomanjkljiva.</w:t>
      </w:r>
      <w:r w:rsidRPr="00392761">
        <w:t xml:space="preserve"> </w:t>
      </w:r>
    </w:p>
    <w:p w14:paraId="2F7D0232" w14:textId="77777777" w:rsidR="00C55E97" w:rsidRPr="00392761" w:rsidRDefault="00C55E97" w:rsidP="00C55E97">
      <w:pPr>
        <w:pStyle w:val="RStekst"/>
      </w:pPr>
    </w:p>
    <w:p w14:paraId="69C9F23B" w14:textId="77777777" w:rsidR="00C55E97" w:rsidRPr="00392761" w:rsidRDefault="00C55E97" w:rsidP="00C55E97">
      <w:pPr>
        <w:pStyle w:val="RStekst"/>
      </w:pPr>
      <w:r w:rsidRPr="000E1C44">
        <w:t>Načrtovanje projekta izgradnje urgentnih centrov</w:t>
      </w:r>
      <w:r w:rsidRPr="00392761">
        <w:t xml:space="preserve"> ni bilo učinkovito, kar se odraža v odmikih med </w:t>
      </w:r>
      <w:r w:rsidRPr="000E1C44">
        <w:t>načrtovanimi in realiziranimi vrednostmi posameznih urgentnih centrov ter načrtovanimi in dejanskimi roki izvedbe urgentnih centrov. Pri kar slabih treh četrtinah primerov urgentnih centrov je bilo ugotovljeno, da so se realizirane vrednosti projektov v primerjavi z načrtovanimi</w:t>
      </w:r>
      <w:r w:rsidRPr="00392761">
        <w:t xml:space="preserve"> vrednostmi v investicijski dokumentaciji povečale oziroma so vrednosti projektov presegle vrednosti, ki jih je z odločbami o dodelitvi sredstev za projekte odobril organ upravljanja.</w:t>
      </w:r>
    </w:p>
    <w:p w14:paraId="035EB8E0" w14:textId="77777777" w:rsidR="00C55E97" w:rsidRPr="00392761" w:rsidRDefault="00C55E97" w:rsidP="00C55E97">
      <w:pPr>
        <w:pStyle w:val="RStekst"/>
      </w:pPr>
    </w:p>
    <w:p w14:paraId="63E70B04" w14:textId="77777777" w:rsidR="00C55E97" w:rsidRPr="00392761" w:rsidRDefault="00C55E97" w:rsidP="00C55E97">
      <w:pPr>
        <w:pStyle w:val="RStekst"/>
      </w:pPr>
      <w:r w:rsidRPr="00392761">
        <w:t xml:space="preserve">Ministrstvo za zdravje je za projekte izgradnje urgentnih centrov uporabilo investicijsko dokumentacijo, ki je bila v časovno oddaljenem obdobju izdelana za projekte prenove splošnih bolnišnic, hkrati pa je neučinkovito obvladovalo razkorak med željami splošnih bolnišnic in dejanskimi potrebami ter finančnimi zmožnostmi. Splošne bolnišnice so bile soinvestitor projekta izgradnje urgentnih centrov, pri čemer pa Ministrstvo za zdravje s splošnimi bolnišnicami ni sklenilo pogodb, s katerimi bi se opredelilo nosilca projektov, kar bi odpravilo nejasnosti pri izdelovanju in odobravanju investicijske dokumentacije. V več primerih je tako prišlo do podvajanja investicijske dokumentacije, ker so investicijsko dokumentacijo pripravili tako Ministrstvo za zdravje kot tudi splošne bolnišnice, kar kaže na neusklajeno načrtovanje </w:t>
      </w:r>
      <w:r w:rsidRPr="00392761">
        <w:lastRenderedPageBreak/>
        <w:t xml:space="preserve">projektov izgradnje urgentnih centrov, v večini primerov pa ni bila izdelana tako, da bi zajela projekt kot tehnično-tehnološko in ekonomsko celoto, zaradi česar so bile ob zaključku projektov potrebne optimizacije. Ob zaključku izgradnje urgentnih centrov se je izkazalo, da je treba zaradi preveč restriktivne Enotne metodologije nameščanja medicinske opreme </w:t>
      </w:r>
      <w:r w:rsidRPr="00392761">
        <w:rPr>
          <w:lang w:eastAsia="sl-SI"/>
        </w:rPr>
        <w:t>in ostale opreme v urgentne centre v Republiki Sloveniji</w:t>
      </w:r>
      <w:r w:rsidRPr="00392761">
        <w:t>, ki jo je sprejelo Ministrstvo za zdravje, nabaviti dodatno opremo, ki je nujno potrebna za zagotovitev funkcionalnosti urgentnih centrov. Dodatno opremo in optimizacijo prostorov in opreme je Ministrstvo za zdravje financiralo iz proračunskih sredstev, saj sofinanciranje s sredstvi Evropske unije ni bilo več mogoče. Ministrstvo za zdravje v več primerih v investicijski dokumentaciji ni predstavilo več variant izvedbe projekta, na podlagi katerih bi lahko izbralo optimalno varianto za dosego cilja, ki ga je za projekt določilo v investicijski dokumentaciji, zaradi česar ni mogoče potrditi, ali je Ministrstvo za zdravje izbralo optimalno varianto.</w:t>
      </w:r>
    </w:p>
    <w:p w14:paraId="319E87A6" w14:textId="77777777" w:rsidR="00C55E97" w:rsidRPr="00392761" w:rsidRDefault="00C55E97" w:rsidP="00C55E97">
      <w:pPr>
        <w:pStyle w:val="RStekst"/>
        <w:spacing w:line="260" w:lineRule="exact"/>
      </w:pPr>
    </w:p>
    <w:p w14:paraId="29C6B410" w14:textId="77777777" w:rsidR="00C55E97" w:rsidRPr="00392761" w:rsidRDefault="00C55E97" w:rsidP="00C55E97">
      <w:pPr>
        <w:pStyle w:val="RStekst"/>
      </w:pPr>
      <w:r w:rsidRPr="00392761">
        <w:t>Ministrstvo za zdravje je v več primerih Vladi Republike Slovenije podalo predloge za uvrstitev projektov izgradnje urgentnih centrov v načrt razvojnih programov šele v letu, v katerem so bila predvidena izplačila iz proračuna, oziroma je Ministrstvo za zdravje od organa upravljanja prejelo odločbe o dodelitvi sredstev, kljub temu da so bili že pred tem izpolnjeni vsi pogoji, ki jih za vključitev projekta v načrt razvojnih programov določa Uredba o dokumentih razvojnega načrtovanja in postopkih za pripravo predloga državnega proračuna, in so bila za projekte že porabljena sredstva, ki so jih zagotovile bolnišnice oziroma so bila zagotovljena iz proračuna, vendar ne iz projektov izgradnje urgentnih centrov. Ministrstvo za zdravje je prvo investicijsko dokumentacijo, ki odraža jasno namero o izvedbi projekta, pripravilo v</w:t>
      </w:r>
      <w:r>
        <w:t> </w:t>
      </w:r>
      <w:r w:rsidRPr="00392761">
        <w:t xml:space="preserve">letu 2009, prvi projekt pa je bil v načrt razvojnih projektov vključen šele v letu 2012. Projekti </w:t>
      </w:r>
      <w:r>
        <w:t xml:space="preserve">izgradnje urgentnih centrov </w:t>
      </w:r>
      <w:r w:rsidRPr="00392761">
        <w:t xml:space="preserve">so bili financirani iz več projektov, hkrati pa projekti </w:t>
      </w:r>
      <w:r>
        <w:t xml:space="preserve">izgradnje urgentnih centrov </w:t>
      </w:r>
      <w:r w:rsidRPr="00392761">
        <w:t xml:space="preserve">niso odražali vsebine teh projektov, saj so združevali tako gradnjo urgentnih centrov kot tudi gradnjo drugih prostorov, ki niso namenjeni neposredno delovanju urgentnih centrov. V več primerih urgentnih centrov ob njihovi uvrstitvi v načrt razvojnih programov Ministrstvo za zdravje ni zagotovilo zaprte finančne konstrukcije oziroma je kasneje projektom odvzelo pravice porabe, pri večini urgentnih centov pa Ministrstvo za zdravje ni ustrezno načrtovalo pravic porabe za leto 2016. </w:t>
      </w:r>
    </w:p>
    <w:p w14:paraId="46F68B99" w14:textId="77777777" w:rsidR="00C55E97" w:rsidRPr="00392761" w:rsidRDefault="00C55E97" w:rsidP="00C55E97">
      <w:pPr>
        <w:pStyle w:val="RStekst"/>
        <w:spacing w:line="260" w:lineRule="exact"/>
      </w:pPr>
    </w:p>
    <w:p w14:paraId="7B5658DA" w14:textId="77777777" w:rsidR="00C55E97" w:rsidRPr="00392761" w:rsidRDefault="00C55E97" w:rsidP="00C55E97">
      <w:pPr>
        <w:pStyle w:val="RStekst"/>
      </w:pPr>
      <w:r w:rsidRPr="00392761">
        <w:t xml:space="preserve">Pri slabi polovici primerov urgentnih centrov Ministrstvo za zdravje ni vzpostavilo sistema notranjih kontrol, s katerim bi preprečilo umeščanje projektov v načrt razvojnih programov brez predhodnega soglasja Vlade Republike Slovenije oziroma organa upravljanja, v slabi tretjini primerov pa Ministrstvo za zdravje projektov, ki jih je vključilo v načrt razvojnih programov, ni izkazalo v zaključnih računih in o njih poročalo v obrazložitvah zaključnih računov ter je na ta način prikrilo neuspešnost pri izvedbi projektov v obravnavanih letih. Ministrstvo za zdravje v dveh primerih, ko se je vrednost projekta povečala za več kot 20 odstotkov, ni izdelalo </w:t>
      </w:r>
      <w:proofErr w:type="spellStart"/>
      <w:r w:rsidRPr="00392761">
        <w:t>novelacije</w:t>
      </w:r>
      <w:proofErr w:type="spellEnd"/>
      <w:r w:rsidRPr="00392761">
        <w:t xml:space="preserve"> investicijskega projekta, ki jo določa Uredba o enotni metodologiji za pripravo in obravnavo investicijske dokumentacije na področju javnih financ.</w:t>
      </w:r>
    </w:p>
    <w:p w14:paraId="3A9B8F18" w14:textId="77777777" w:rsidR="00C55E97" w:rsidRPr="00392761" w:rsidRDefault="00C55E97" w:rsidP="00C55E97">
      <w:pPr>
        <w:pStyle w:val="RStekst"/>
        <w:spacing w:line="260" w:lineRule="exact"/>
      </w:pPr>
    </w:p>
    <w:p w14:paraId="7CCD54C5" w14:textId="77777777" w:rsidR="00C55E97" w:rsidRPr="00392761" w:rsidRDefault="00C55E97" w:rsidP="00C55E97">
      <w:pPr>
        <w:pStyle w:val="RStekst"/>
      </w:pPr>
      <w:r w:rsidRPr="00392761">
        <w:t xml:space="preserve">Ministrstvo za zdravje ni zagotovilo učinkovitega vodenja projekta izgradnje urgentnih centrov, saj je v času izvajanja projekta prihajalo do menjav vodij projekta, ki so vodenje projekta opravljali poleg svojih rednih nalog. Ministrstvo za zdravje tudi ni zagotovilo ustrezne informacijske podpore za vodenje projekta ter zadostnih človeških virov v okviru ustanovljene projektne enote. </w:t>
      </w:r>
    </w:p>
    <w:p w14:paraId="6C3A0D96" w14:textId="77777777" w:rsidR="00C55E97" w:rsidRPr="00392761" w:rsidRDefault="00C55E97" w:rsidP="00C55E97">
      <w:pPr>
        <w:pStyle w:val="RStekst"/>
        <w:spacing w:line="260" w:lineRule="exact"/>
      </w:pPr>
    </w:p>
    <w:p w14:paraId="0A2835A5" w14:textId="77777777" w:rsidR="00C55E97" w:rsidRDefault="00C55E97" w:rsidP="00D2498A">
      <w:pPr>
        <w:pStyle w:val="RStekst"/>
        <w:rPr>
          <w:lang w:eastAsia="sl-SI"/>
        </w:rPr>
      </w:pPr>
      <w:r w:rsidRPr="00392761">
        <w:t xml:space="preserve">Računsko sodišče </w:t>
      </w:r>
      <w:r w:rsidRPr="00392761">
        <w:rPr>
          <w:lang w:eastAsia="sl-SI"/>
        </w:rPr>
        <w:t xml:space="preserve">je Ministrstvu za zdravje podalo </w:t>
      </w:r>
      <w:r w:rsidRPr="00392761">
        <w:rPr>
          <w:i/>
          <w:lang w:eastAsia="sl-SI"/>
        </w:rPr>
        <w:t>priporočila</w:t>
      </w:r>
      <w:r w:rsidRPr="00392761">
        <w:rPr>
          <w:lang w:eastAsia="sl-SI"/>
        </w:rPr>
        <w:t xml:space="preserve"> v zvezi z oblikovanjem projektnih skupin, pripravo investicijske dokumentacije in načrtovanjem finančnih sredstev. </w:t>
      </w:r>
    </w:p>
    <w:p w14:paraId="439EC20C" w14:textId="77777777" w:rsidR="00C55E97" w:rsidRDefault="00C55E97" w:rsidP="00D2498A">
      <w:pPr>
        <w:pStyle w:val="RStekst"/>
        <w:rPr>
          <w:lang w:eastAsia="sl-SI"/>
        </w:rPr>
      </w:pPr>
    </w:p>
    <w:p w14:paraId="3C872EA9" w14:textId="77777777" w:rsidR="00C55E97" w:rsidRDefault="00C55E97" w:rsidP="00D2498A">
      <w:pPr>
        <w:pStyle w:val="RStekst"/>
      </w:pPr>
    </w:p>
    <w:p w14:paraId="2915DD3E" w14:textId="77777777" w:rsidR="00C55E97" w:rsidRDefault="00C55E97" w:rsidP="00D2498A">
      <w:pPr>
        <w:pStyle w:val="RStekst"/>
      </w:pPr>
      <w:r>
        <w:t>Ljubljana, 4. septembra 2019</w:t>
      </w:r>
    </w:p>
    <w:sectPr w:rsidR="00C55E97">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28681" w14:textId="77777777" w:rsidR="00C55E97" w:rsidRDefault="00C55E97">
      <w:r>
        <w:separator/>
      </w:r>
    </w:p>
  </w:endnote>
  <w:endnote w:type="continuationSeparator" w:id="0">
    <w:p w14:paraId="270A94C1" w14:textId="77777777" w:rsidR="00C55E97" w:rsidRDefault="00C5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9736E" w14:textId="77777777" w:rsidR="00E7631C" w:rsidRDefault="00E7631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EBA66" w14:textId="77777777" w:rsidR="002C5DCD" w:rsidRDefault="002C5DCD">
    <w:pPr>
      <w:jc w:val="center"/>
    </w:pPr>
    <w:r>
      <w:fldChar w:fldCharType="begin"/>
    </w:r>
    <w:r>
      <w:instrText xml:space="preserve"> PAGE </w:instrText>
    </w:r>
    <w:r>
      <w:fldChar w:fldCharType="separate"/>
    </w:r>
    <w:r w:rsidR="00D4198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E9FDA" w14:textId="77777777" w:rsidR="002C5DCD" w:rsidRDefault="008965C3">
    <w:r>
      <w:rPr>
        <w:noProof/>
        <w:lang w:eastAsia="sl-SI"/>
      </w:rPr>
      <w:drawing>
        <wp:anchor distT="0" distB="0" distL="114300" distR="114300" simplePos="0" relativeHeight="251663360" behindDoc="0" locked="1" layoutInCell="1" allowOverlap="1" wp14:anchorId="5335FDDB" wp14:editId="5958AA33">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550D1" w14:textId="77777777" w:rsidR="00C55E97" w:rsidRDefault="00C55E97">
      <w:r>
        <w:separator/>
      </w:r>
    </w:p>
  </w:footnote>
  <w:footnote w:type="continuationSeparator" w:id="0">
    <w:p w14:paraId="4FBC7B8D" w14:textId="77777777" w:rsidR="00C55E97" w:rsidRDefault="00C55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6371D" w14:textId="77777777" w:rsidR="00E7631C" w:rsidRDefault="00E7631C">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7E79E" w14:textId="77777777" w:rsidR="00E7631C" w:rsidRDefault="00E7631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FCD46" w14:textId="77777777" w:rsidR="002C5DCD" w:rsidRDefault="00742630">
    <w:r>
      <w:rPr>
        <w:noProof/>
        <w:lang w:eastAsia="sl-SI"/>
      </w:rPr>
      <w:drawing>
        <wp:anchor distT="0" distB="0" distL="114300" distR="114300" simplePos="0" relativeHeight="251661312" behindDoc="0" locked="1" layoutInCell="1" allowOverlap="1" wp14:anchorId="2B243EA1" wp14:editId="2883613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97"/>
    <w:rsid w:val="001E3435"/>
    <w:rsid w:val="001E7547"/>
    <w:rsid w:val="002C5DCD"/>
    <w:rsid w:val="002D37F3"/>
    <w:rsid w:val="002F2498"/>
    <w:rsid w:val="003535E4"/>
    <w:rsid w:val="00590644"/>
    <w:rsid w:val="005C34F4"/>
    <w:rsid w:val="005F6ED6"/>
    <w:rsid w:val="00647D7F"/>
    <w:rsid w:val="006A2AFA"/>
    <w:rsid w:val="00742630"/>
    <w:rsid w:val="00824513"/>
    <w:rsid w:val="008965C3"/>
    <w:rsid w:val="008A4178"/>
    <w:rsid w:val="00912111"/>
    <w:rsid w:val="00AA218A"/>
    <w:rsid w:val="00AB03E9"/>
    <w:rsid w:val="00AC54E0"/>
    <w:rsid w:val="00B008F8"/>
    <w:rsid w:val="00B92131"/>
    <w:rsid w:val="00BA74F7"/>
    <w:rsid w:val="00C07C0D"/>
    <w:rsid w:val="00C31D5B"/>
    <w:rsid w:val="00C55E97"/>
    <w:rsid w:val="00C57CE6"/>
    <w:rsid w:val="00C74005"/>
    <w:rsid w:val="00CF7C19"/>
    <w:rsid w:val="00D2498A"/>
    <w:rsid w:val="00D4198C"/>
    <w:rsid w:val="00D47861"/>
    <w:rsid w:val="00D7347F"/>
    <w:rsid w:val="00DA44DA"/>
    <w:rsid w:val="00E00CC1"/>
    <w:rsid w:val="00E7631C"/>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14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C55E97"/>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link w:val="GlavaZnak"/>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GlavaZnak">
    <w:name w:val="Glava Znak"/>
    <w:basedOn w:val="Privzetapisavaodstavka"/>
    <w:link w:val="Glava"/>
    <w:semiHidden/>
    <w:rsid w:val="00C55E97"/>
    <w:rPr>
      <w:rFonts w:ascii="Garamond" w:hAnsi="Garamond"/>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C55E97"/>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link w:val="GlavaZnak"/>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GlavaZnak">
    <w:name w:val="Glava Znak"/>
    <w:basedOn w:val="Privzetapisavaodstavka"/>
    <w:link w:val="Glava"/>
    <w:semiHidden/>
    <w:rsid w:val="00C55E97"/>
    <w:rPr>
      <w:rFonts w:ascii="Garamond" w:hAnsi="Garamond"/>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D02AF98-32F6-4D2A-9861-4515E95DCE34}">
  <ds:schemaRefs>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44D1031E-B5B4-4950-9525-6F6EF6FE2590}">
  <ds:schemaRefs>
    <ds:schemaRef ds:uri="http://schemas.microsoft.com/sharepoint/v3/contenttype/forms"/>
  </ds:schemaRefs>
</ds:datastoreItem>
</file>

<file path=customXml/itemProps3.xml><?xml version="1.0" encoding="utf-8"?>
<ds:datastoreItem xmlns:ds="http://schemas.openxmlformats.org/officeDocument/2006/customXml" ds:itemID="{65DE959B-70F9-401E-A09D-553159095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6495</Characters>
  <Application>Microsoft Office Word</Application>
  <DocSecurity>0</DocSecurity>
  <Lines>54</Lines>
  <Paragraphs>15</Paragraphs>
  <ScaleCrop>false</ScaleCrop>
  <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2019-08-05T09:55:00Z</dcterms:created>
  <dcterms:modified xsi:type="dcterms:W3CDTF">2019-08-05T11:04:00Z</dcterms:modified>
</cp:coreProperties>
</file>