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CFE71" w14:textId="77777777" w:rsidR="008C002D" w:rsidRPr="008C002D" w:rsidRDefault="00C40086" w:rsidP="008C002D">
      <w:pPr>
        <w:pStyle w:val="RStekst"/>
        <w:rPr>
          <w:b/>
          <w:i/>
          <w:szCs w:val="22"/>
        </w:rPr>
      </w:pPr>
      <w:r w:rsidRPr="00C40086">
        <w:rPr>
          <w:b/>
        </w:rPr>
        <w:t xml:space="preserve">Povzetek revizijskega poročila </w:t>
      </w:r>
      <w:r w:rsidR="008C002D" w:rsidRPr="008C002D">
        <w:rPr>
          <w:b/>
          <w:i/>
          <w:szCs w:val="22"/>
        </w:rPr>
        <w:t>Pridobivanje novega standardnega ERP informacijskega sistema na ELES</w:t>
      </w:r>
    </w:p>
    <w:p w14:paraId="6008104A" w14:textId="77777777" w:rsidR="00C40086" w:rsidRDefault="00C40086" w:rsidP="00D2498A">
      <w:pPr>
        <w:pStyle w:val="RStekst"/>
      </w:pPr>
    </w:p>
    <w:p w14:paraId="419C4F25" w14:textId="77777777" w:rsidR="008C002D" w:rsidRDefault="008C002D" w:rsidP="00D2498A">
      <w:pPr>
        <w:pStyle w:val="RStekst"/>
      </w:pPr>
      <w:bookmarkStart w:id="0" w:name="_GoBack"/>
      <w:bookmarkEnd w:id="0"/>
    </w:p>
    <w:p w14:paraId="6AD4857B" w14:textId="77777777" w:rsidR="00AC673B" w:rsidRDefault="00AC673B" w:rsidP="00AC673B">
      <w:pPr>
        <w:pStyle w:val="RStekst"/>
      </w:pPr>
      <w:r>
        <w:t xml:space="preserve">Računsko sodišče je izvedlo revizijo učinkovitosti ELES, d. o. o., sistemski operater prenosnega elektroenergetskega omrežja (v nadaljevanju: ELES) pri pridobivanju informacijske podpore svojemu delovanju. Revizija se je osredotočila na uvedbo novega standardnega ERP informacijskega sistema za podporo poslovanju s petletnim vzdrževanjem in nadgradnjami (v nadaljevanju: standardni ERP informacijski sistem) v obdobju od 1. 1. 2011 do 1. 9. 2016. Računsko sodišče je izreklo mnenje, da je bilo poslovanje ELES v obdobju, na katero se nanaša revizija, pri pridobivanju informacijske podpore svojemu delovanju oziroma pri uvedbi standardnega ERP informacijskega sistema </w:t>
      </w:r>
      <w:r>
        <w:rPr>
          <w:i/>
        </w:rPr>
        <w:t>delno učinkovito.</w:t>
      </w:r>
    </w:p>
    <w:p w14:paraId="7611BDB6" w14:textId="77777777" w:rsidR="00AC673B" w:rsidRDefault="00AC673B" w:rsidP="00AC673B">
      <w:pPr>
        <w:pStyle w:val="RStekst"/>
      </w:pPr>
    </w:p>
    <w:p w14:paraId="21A7DCE4" w14:textId="77777777" w:rsidR="00AC673B" w:rsidRDefault="00AC673B" w:rsidP="00AC673B">
      <w:pPr>
        <w:pStyle w:val="RStekst"/>
      </w:pPr>
      <w:r>
        <w:t>ELES je zasnoval zahteve za pridobitev standardnega ERP informacijskega sistema na podlagi izkušenj s prejšnjim poslovno-informacijskim sistemom za podporo poslovanju ter izvedel postopke javnega naročanja. Pri zasnovi zahtev je ELES upošteval tudi integracije z obstoječimi in še načrtovanimi informacijskimi sistemi znotraj družbe. Izbral je rešitev, ki je temeljila in je bila usklajena s strateškimi usmeritvami (poslovno in IT strategijo) podjetja. ELES je pripravil in sklenil ustrezno osnovno pogodbo z zunanjim izvajalcem, v katero so bila vključena določila o predmetu pogodbe, pogodbeni vrednosti, rokih izvedbe, projektnih fazah in prevzemnih izdelkih, zavarovanjih, pogodbenih kaznih, lastništvu avtorskih in sorodnih pravic ter vzdrževanju, vendar se je med projektom pokazalo, da je bila ob podpisu osnovne pogodbe kompleksnost projekta podcenjena tako časovno kot tudi finančno.</w:t>
      </w:r>
    </w:p>
    <w:p w14:paraId="3FD1CE5A" w14:textId="77777777" w:rsidR="00AC673B" w:rsidRDefault="00AC673B" w:rsidP="00AC673B">
      <w:pPr>
        <w:pStyle w:val="RStekst"/>
      </w:pPr>
    </w:p>
    <w:p w14:paraId="6EE61D06" w14:textId="77777777" w:rsidR="00AC673B" w:rsidRDefault="00AC673B" w:rsidP="00AC673B">
      <w:pPr>
        <w:pStyle w:val="RStekst"/>
      </w:pPr>
      <w:r>
        <w:t>Glede na osnovno pogodbo je bil projekt uveden z več kot dveletno zamudo, in sicer 815 dni, vzroki za zamudo in podaljševanje projekta pa so bili tako na strani ELES kot tudi zunanjega izvajalca. Ob podpisu osnovne pogodbe je bila kompleksnost projekta podcenjena, zaradi česar se je večkrat podaljšal rok izvedbe projekta. ELES je redno spremljal napredovanje projekta, ugotovil odstopanja ter spremenjene mejnike opredelil v treh aneksih k osnovni pogodbi. Poročila o napredovanju projekta sta redno spremljala tudi Svet projekta ERP in najvišje vodstvo ELES.</w:t>
      </w:r>
    </w:p>
    <w:p w14:paraId="0CF45037" w14:textId="77777777" w:rsidR="00AC673B" w:rsidRDefault="00AC673B" w:rsidP="00AC673B">
      <w:pPr>
        <w:pStyle w:val="RStekst"/>
      </w:pPr>
    </w:p>
    <w:p w14:paraId="13B60A27" w14:textId="77777777" w:rsidR="00AC673B" w:rsidRDefault="00AC673B" w:rsidP="00AC673B">
      <w:pPr>
        <w:pStyle w:val="RStekst"/>
      </w:pPr>
      <w:r>
        <w:t>V osnovni pogodbi načrtovani skupni znesek izplačil se je z dvema aneksoma povečal za 29,8 odstotka vrednosti osnovne pogodbe, prav tako je skupna realizirana vrednost aneksov predstavljala 26,8 odstotka vrednosti osnovne pogodbe. Z dvema aneksoma je bila vrednost osnovne pogodbe brez vzdrževanja povečana za 57,3 odstotka oziroma za 453.772,33 evra brez DDV, skupna realizirana vrednost obeh aneksov pa je bila 407.698,38 evra brez DDV. ELES je imel pregled nad porabo finančnih sredstev in drugih virov v okviru projekta in je v celoti zagotovil dodatna sredstva, ki so bila potrebna za dokončanje projekta.</w:t>
      </w:r>
    </w:p>
    <w:p w14:paraId="49B0282C" w14:textId="77777777" w:rsidR="00AC673B" w:rsidRDefault="00AC673B" w:rsidP="00AC673B">
      <w:pPr>
        <w:pStyle w:val="RStekst"/>
      </w:pPr>
    </w:p>
    <w:p w14:paraId="06020E0F" w14:textId="77777777" w:rsidR="00AC673B" w:rsidRDefault="00AC673B" w:rsidP="00AC673B">
      <w:pPr>
        <w:pStyle w:val="RStekst"/>
      </w:pPr>
      <w:r>
        <w:t xml:space="preserve">ELES uporablja standardni ERP informacijski sistem za podporo poslovanju, kot je bilo načrtovano. Standardni ERP informacijski sistem od 1. 6. 2015 deluje v produkcijskem okolju, od 1. 8. 2015 pa poteka petletno vzdrževanje sistema po osnovni pogodbi. </w:t>
      </w:r>
    </w:p>
    <w:p w14:paraId="17E20269" w14:textId="77777777" w:rsidR="00AC673B" w:rsidRDefault="00AC673B" w:rsidP="00AC673B">
      <w:pPr>
        <w:pStyle w:val="RStekst"/>
      </w:pPr>
    </w:p>
    <w:p w14:paraId="147DC3C8" w14:textId="54832905" w:rsidR="00757F53" w:rsidRDefault="00AC673B" w:rsidP="00AC673B">
      <w:pPr>
        <w:pStyle w:val="RStekst"/>
      </w:pPr>
      <w:r>
        <w:t xml:space="preserve">Računsko sodišče je ELES podalo vrsto </w:t>
      </w:r>
      <w:r>
        <w:rPr>
          <w:i/>
        </w:rPr>
        <w:t>priporočil</w:t>
      </w:r>
      <w:r>
        <w:t xml:space="preserve"> za izboljšanje poslovanja, odzivnega poročila pa ni zahtevalo, saj je ELES med revizijskim postopkom sprejel ustrezne popravljalne ukrepe za odpravo razkritih nesmotrnosti.</w:t>
      </w:r>
    </w:p>
    <w:p w14:paraId="3959B5B2" w14:textId="77777777" w:rsidR="008C002D" w:rsidRDefault="008C002D" w:rsidP="00D2498A">
      <w:pPr>
        <w:pStyle w:val="RStekst"/>
      </w:pPr>
    </w:p>
    <w:p w14:paraId="1B099F79" w14:textId="4BE6A577" w:rsidR="00E00CC1" w:rsidRPr="00757F53" w:rsidRDefault="00C40086" w:rsidP="00757F53">
      <w:pPr>
        <w:pStyle w:val="RStekst"/>
      </w:pPr>
      <w:r w:rsidRPr="00757F53">
        <w:t xml:space="preserve">Ljubljana, </w:t>
      </w:r>
      <w:r w:rsidR="00AC673B">
        <w:t>5</w:t>
      </w:r>
      <w:r w:rsidRPr="00757F53">
        <w:t xml:space="preserve">. </w:t>
      </w:r>
      <w:r w:rsidR="00AC673B">
        <w:t>julija</w:t>
      </w:r>
      <w:r w:rsidRPr="00757F53">
        <w:t xml:space="preserve"> 201</w:t>
      </w:r>
      <w:r w:rsidR="00C2230D" w:rsidRPr="00757F53">
        <w:t>9</w:t>
      </w:r>
    </w:p>
    <w:sectPr w:rsidR="00E00CC1" w:rsidRPr="00757F53">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40C98" w14:textId="77777777" w:rsidR="00C40086" w:rsidRDefault="00C40086">
      <w:r>
        <w:separator/>
      </w:r>
    </w:p>
  </w:endnote>
  <w:endnote w:type="continuationSeparator" w:id="0">
    <w:p w14:paraId="2F57D0BD" w14:textId="77777777" w:rsidR="00C40086" w:rsidRDefault="00C4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5172B" w14:textId="77777777" w:rsidR="0085491D" w:rsidRDefault="0085491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625C7" w14:textId="77777777" w:rsidR="002C5DCD" w:rsidRDefault="002C5DCD">
    <w:pPr>
      <w:jc w:val="center"/>
    </w:pPr>
    <w:r>
      <w:fldChar w:fldCharType="begin"/>
    </w:r>
    <w:r>
      <w:instrText xml:space="preserve"> PAGE </w:instrText>
    </w:r>
    <w:r>
      <w:fldChar w:fldCharType="separate"/>
    </w:r>
    <w:r w:rsidR="008C002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B808" w14:textId="77777777" w:rsidR="002C5DCD" w:rsidRDefault="008965C3">
    <w:r>
      <w:rPr>
        <w:noProof/>
        <w:lang w:eastAsia="sl-SI"/>
      </w:rPr>
      <w:drawing>
        <wp:anchor distT="0" distB="0" distL="114300" distR="114300" simplePos="0" relativeHeight="251663360" behindDoc="0" locked="1" layoutInCell="1" allowOverlap="1" wp14:anchorId="2F2E441F" wp14:editId="1CF82D0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79369" w14:textId="77777777" w:rsidR="00C40086" w:rsidRDefault="00C40086">
      <w:r>
        <w:separator/>
      </w:r>
    </w:p>
  </w:footnote>
  <w:footnote w:type="continuationSeparator" w:id="0">
    <w:p w14:paraId="0968785B" w14:textId="77777777" w:rsidR="00C40086" w:rsidRDefault="00C40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C8C0B" w14:textId="77777777" w:rsidR="0085491D" w:rsidRDefault="0085491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9C5F" w14:textId="77777777" w:rsidR="0085491D" w:rsidRDefault="0085491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9E1F4" w14:textId="77777777" w:rsidR="002C5DCD" w:rsidRDefault="00742630">
    <w:r>
      <w:rPr>
        <w:noProof/>
        <w:lang w:eastAsia="sl-SI"/>
      </w:rPr>
      <w:drawing>
        <wp:anchor distT="0" distB="0" distL="114300" distR="114300" simplePos="0" relativeHeight="251661312" behindDoc="0" locked="1" layoutInCell="1" allowOverlap="1" wp14:anchorId="128294F5" wp14:editId="3699390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86"/>
    <w:rsid w:val="001A6B19"/>
    <w:rsid w:val="001E3435"/>
    <w:rsid w:val="001E7547"/>
    <w:rsid w:val="002C5DCD"/>
    <w:rsid w:val="002C72C2"/>
    <w:rsid w:val="002D37F3"/>
    <w:rsid w:val="002F2498"/>
    <w:rsid w:val="003535E4"/>
    <w:rsid w:val="005102A9"/>
    <w:rsid w:val="00590644"/>
    <w:rsid w:val="005C34F4"/>
    <w:rsid w:val="005F6ED6"/>
    <w:rsid w:val="00647D7F"/>
    <w:rsid w:val="006A2AFA"/>
    <w:rsid w:val="006F2B35"/>
    <w:rsid w:val="006F5312"/>
    <w:rsid w:val="006F5C9C"/>
    <w:rsid w:val="00742630"/>
    <w:rsid w:val="00757F53"/>
    <w:rsid w:val="00824513"/>
    <w:rsid w:val="0085491D"/>
    <w:rsid w:val="008965C3"/>
    <w:rsid w:val="008A4178"/>
    <w:rsid w:val="008C002D"/>
    <w:rsid w:val="00912111"/>
    <w:rsid w:val="00AA218A"/>
    <w:rsid w:val="00AB03E9"/>
    <w:rsid w:val="00AC54E0"/>
    <w:rsid w:val="00AC673B"/>
    <w:rsid w:val="00B008F8"/>
    <w:rsid w:val="00B92131"/>
    <w:rsid w:val="00BA74F7"/>
    <w:rsid w:val="00C07C0D"/>
    <w:rsid w:val="00C2230D"/>
    <w:rsid w:val="00C31D5B"/>
    <w:rsid w:val="00C40086"/>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8D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caption"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link w:val="NapisZnak"/>
    <w:qForma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 w:type="paragraph" w:styleId="HTML-oblikovano">
    <w:name w:val="HTML Preformatted"/>
    <w:basedOn w:val="Navaden"/>
    <w:link w:val="HTML-oblikovanoZnak"/>
    <w:rsid w:val="008C002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8C002D"/>
    <w:rPr>
      <w:rFonts w:ascii="Consolas" w:hAnsi="Consolas" w:cs="Consolas"/>
      <w:lang w:eastAsia="en-US"/>
    </w:rPr>
  </w:style>
  <w:style w:type="character" w:customStyle="1" w:styleId="NapisZnak">
    <w:name w:val="Napis Znak"/>
    <w:link w:val="Napis"/>
    <w:rsid w:val="00AC673B"/>
    <w:rPr>
      <w:rFonts w:ascii="Garamond" w:hAnsi="Garamond"/>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caption"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link w:val="NapisZnak"/>
    <w:qForma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 w:type="paragraph" w:styleId="HTML-oblikovano">
    <w:name w:val="HTML Preformatted"/>
    <w:basedOn w:val="Navaden"/>
    <w:link w:val="HTML-oblikovanoZnak"/>
    <w:rsid w:val="008C002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8C002D"/>
    <w:rPr>
      <w:rFonts w:ascii="Consolas" w:hAnsi="Consolas" w:cs="Consolas"/>
      <w:lang w:eastAsia="en-US"/>
    </w:rPr>
  </w:style>
  <w:style w:type="character" w:customStyle="1" w:styleId="NapisZnak">
    <w:name w:val="Napis Znak"/>
    <w:link w:val="Napis"/>
    <w:rsid w:val="00AC673B"/>
    <w:rPr>
      <w:rFonts w:ascii="Garamond" w:hAnsi="Garamon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019C829-ABE6-4ADA-99AD-F4C1719D2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21313-571A-4412-81D8-E3B2208BF8CF}">
  <ds:schemaRefs>
    <ds:schemaRef ds:uri="http://schemas.microsoft.com/sharepoint/v3/contenttype/forms"/>
  </ds:schemaRefs>
</ds:datastoreItem>
</file>

<file path=customXml/itemProps3.xml><?xml version="1.0" encoding="utf-8"?>
<ds:datastoreItem xmlns:ds="http://schemas.openxmlformats.org/officeDocument/2006/customXml" ds:itemID="{E1DE9165-C7F6-4E33-9D39-93893050ABC9}">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2894</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2019-06-17T14:49:00Z</dcterms:created>
  <dcterms:modified xsi:type="dcterms:W3CDTF">2019-06-26T14:47:00Z</dcterms:modified>
</cp:coreProperties>
</file>