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E31AE" w14:textId="77777777" w:rsidR="002C5DCD" w:rsidRDefault="002C5DCD" w:rsidP="00D2498A">
      <w:pPr>
        <w:pStyle w:val="RStekst"/>
      </w:pPr>
    </w:p>
    <w:p w14:paraId="4D9687CE" w14:textId="77777777" w:rsidR="00FA30F5" w:rsidRDefault="00FA30F5" w:rsidP="00D2498A">
      <w:pPr>
        <w:pStyle w:val="RStekst"/>
      </w:pPr>
    </w:p>
    <w:p w14:paraId="17A4BFE6" w14:textId="77777777" w:rsidR="00AF1C9E" w:rsidRDefault="00AF1C9E" w:rsidP="00D2498A">
      <w:pPr>
        <w:pStyle w:val="RStekst"/>
      </w:pPr>
    </w:p>
    <w:p w14:paraId="75F904A0" w14:textId="29FD5D9D" w:rsidR="00FA30F5" w:rsidRPr="00FA30F5" w:rsidRDefault="00AF1C9E" w:rsidP="00FA30F5">
      <w:pPr>
        <w:pStyle w:val="RStekst"/>
        <w:rPr>
          <w:b/>
          <w:i/>
        </w:rPr>
      </w:pPr>
      <w:r w:rsidRPr="00AF1C9E">
        <w:rPr>
          <w:b/>
        </w:rPr>
        <w:t xml:space="preserve">Povzetek revizijskega poročila </w:t>
      </w:r>
      <w:r w:rsidR="00FA30F5" w:rsidRPr="00FA30F5">
        <w:rPr>
          <w:b/>
          <w:i/>
        </w:rPr>
        <w:t>Učinkovitost strateškega načrtovanja dolgoročnega izkoriščanja jedrske energije za proizvodnjo električne energije in načrtovanja proizvodnje električne energije v jedrskih elektrarnah</w:t>
      </w:r>
    </w:p>
    <w:p w14:paraId="61FCDF8F" w14:textId="18A013B0" w:rsidR="00AF1C9E" w:rsidRDefault="00AF1C9E" w:rsidP="00D2498A">
      <w:pPr>
        <w:pStyle w:val="RStekst"/>
      </w:pPr>
    </w:p>
    <w:p w14:paraId="32C0582D" w14:textId="77FD0DC6" w:rsidR="00AF1C9E" w:rsidRDefault="00AF1C9E" w:rsidP="00AF1C9E">
      <w:pPr>
        <w:pStyle w:val="RStekst"/>
      </w:pPr>
    </w:p>
    <w:p w14:paraId="3E2985D5" w14:textId="77777777" w:rsidR="00FA30F5" w:rsidRDefault="00FA30F5" w:rsidP="00FA30F5">
      <w:pPr>
        <w:pStyle w:val="RStekst"/>
      </w:pPr>
      <w:r>
        <w:t xml:space="preserve">Računsko sodišče je revidiralo učinkovitost strateškega načrtovanja dolgoročnega izkoriščanja jedrske energije za proizvodnjo električne energije in načrtovanja proizvodnje električne energije v jedrskih elektrarnah v obdobju od leta 2006 do leta 2016. </w:t>
      </w:r>
      <w:r>
        <w:rPr>
          <w:i/>
        </w:rPr>
        <w:t>Cilj revizije</w:t>
      </w:r>
      <w:r>
        <w:t xml:space="preserve"> je bil izrek mnenja o učinkovitosti Vlade Republike Slovenije (v nadaljevanju: vlada) in ministrstva, pristojnega za energetiko, pri strateškem načrtovanju dolgoročnega izkoriščanja jedrske energije za proizvodnjo električne energije in pristojnega upravljavca kapitalskih naložb države in </w:t>
      </w:r>
      <w:r>
        <w:rPr>
          <w:szCs w:val="22"/>
        </w:rPr>
        <w:t>GEN energije, d. o. o., Krško (v nadaljevanju: Gen energija)</w:t>
      </w:r>
      <w:r>
        <w:t xml:space="preserve"> pri načrtovanju proizvodnje električne energije v jedrskih elektrarnah v obdobju od leta 2006 do leta 2016. </w:t>
      </w:r>
    </w:p>
    <w:p w14:paraId="5A00158B" w14:textId="77777777" w:rsidR="00FA30F5" w:rsidRDefault="00FA30F5" w:rsidP="00FA30F5">
      <w:pPr>
        <w:pStyle w:val="RStekst"/>
      </w:pPr>
    </w:p>
    <w:p w14:paraId="5047552E" w14:textId="77777777" w:rsidR="00FA30F5" w:rsidRDefault="00FA30F5" w:rsidP="00FA30F5">
      <w:pPr>
        <w:pStyle w:val="RStekst"/>
      </w:pPr>
      <w:r>
        <w:t xml:space="preserve">Za izvajanje nalog ministrstva, pristojnega za energetiko, ki so predmet revizije, je bilo do 10. 2. 2012 pristojno Ministrstvo za gospodarstvo, </w:t>
      </w:r>
      <w:r>
        <w:rPr>
          <w:rFonts w:eastAsia="Arial-BoldMT"/>
        </w:rPr>
        <w:t>o</w:t>
      </w:r>
      <w:r>
        <w:t>d 10. 2. 2012 do 18. 9. 2014 Ministrstvo za infrastrukturo in prostor in od 18. 9. 2014 Ministrstvo za infrastrukturo. Za izvajanje nalog upravljavca s kapitalskimi naložbami v lasti Republike Slovenije, ki so predmet revizije, je bila do 20. 10. 2010 pristojna vlada, od </w:t>
      </w:r>
      <w:r w:rsidRPr="00852976">
        <w:rPr>
          <w:spacing w:val="-2"/>
        </w:rPr>
        <w:t xml:space="preserve">20. 10. 2010 do 28. 12. 2012 </w:t>
      </w:r>
      <w:r w:rsidRPr="00852976">
        <w:rPr>
          <w:spacing w:val="-2"/>
          <w:szCs w:val="22"/>
        </w:rPr>
        <w:t>Agencija za upravljanje kapitalskih naložb Republike Slovenije</w:t>
      </w:r>
      <w:r w:rsidRPr="00852976">
        <w:rPr>
          <w:spacing w:val="-2"/>
        </w:rPr>
        <w:t>,</w:t>
      </w:r>
      <w:r>
        <w:rPr>
          <w:spacing w:val="-2"/>
        </w:rPr>
        <w:t xml:space="preserve"> </w:t>
      </w:r>
      <w:r w:rsidRPr="00852976">
        <w:rPr>
          <w:spacing w:val="-2"/>
        </w:rPr>
        <w:t>od 28.</w:t>
      </w:r>
      <w:r>
        <w:rPr>
          <w:spacing w:val="-2"/>
        </w:rPr>
        <w:t> </w:t>
      </w:r>
      <w:r w:rsidRPr="00852976">
        <w:rPr>
          <w:spacing w:val="-2"/>
        </w:rPr>
        <w:t>12.</w:t>
      </w:r>
      <w:r>
        <w:rPr>
          <w:spacing w:val="-2"/>
        </w:rPr>
        <w:t> </w:t>
      </w:r>
      <w:r w:rsidRPr="00852976">
        <w:rPr>
          <w:spacing w:val="-2"/>
        </w:rPr>
        <w:t>2012</w:t>
      </w:r>
      <w:r>
        <w:t xml:space="preserve"> do 26. 4. 2014 Slovenska odškodninska družba in od 26. 4. 2014 Slovenski državni holding (v nadaljevanju: upravljavec kapitalskih naložb).</w:t>
      </w:r>
    </w:p>
    <w:p w14:paraId="5B9B9DD3" w14:textId="77777777" w:rsidR="00FA30F5" w:rsidRDefault="00FA30F5" w:rsidP="00FA30F5">
      <w:pPr>
        <w:pStyle w:val="RStekst"/>
      </w:pPr>
    </w:p>
    <w:p w14:paraId="7C0298DE" w14:textId="77777777" w:rsidR="00FA30F5" w:rsidRPr="0030150F" w:rsidRDefault="00FA30F5" w:rsidP="00FA30F5">
      <w:pPr>
        <w:pStyle w:val="RStekst"/>
      </w:pPr>
      <w:r w:rsidRPr="0030150F">
        <w:t xml:space="preserve">Računsko sodišče je ugotovilo, da </w:t>
      </w:r>
      <w:r w:rsidRPr="0030150F">
        <w:rPr>
          <w:i/>
        </w:rPr>
        <w:t>vlada</w:t>
      </w:r>
      <w:r w:rsidRPr="0030150F">
        <w:t xml:space="preserve"> pri strateškem načrtovanju dolgoročnega izkoriščanja jedrske energije za proizvodnjo električne energije v obdobju od leta 2006 do leta 2016 </w:t>
      </w:r>
      <w:r w:rsidRPr="0030150F">
        <w:rPr>
          <w:i/>
        </w:rPr>
        <w:t>ni bila učinkovita</w:t>
      </w:r>
      <w:r w:rsidRPr="0030150F">
        <w:t>.</w:t>
      </w:r>
    </w:p>
    <w:p w14:paraId="0AAF6819" w14:textId="77777777" w:rsidR="00FA30F5" w:rsidRDefault="00FA30F5" w:rsidP="00FA30F5">
      <w:pPr>
        <w:pStyle w:val="RStekst"/>
      </w:pPr>
    </w:p>
    <w:p w14:paraId="06394CB2" w14:textId="77777777" w:rsidR="00FA30F5" w:rsidRDefault="00FA30F5" w:rsidP="00FA30F5">
      <w:pPr>
        <w:pStyle w:val="RStekst"/>
      </w:pPr>
      <w:r>
        <w:t xml:space="preserve">Vlada je leta 2006 sprejela Resolucijo o nacionalnih razvojnih projektih za obdobje 2007–2023, v kateri je predvidela izgradnjo drugega bloka Nuklearne elektrarne Krško (v nadaljevanju: drugi blok NEK), kar predstavlja odmik od namere v Resoluciji o Nacionalnem energetskem programu, ki jo je leta 2004 sprejel Državni zbor Republike Slovenije (v nadaljevanju: državni zbor), da bo Republika Slovenija podprla skupno izgradnjo nuklearne elektrarne na ozemlju Republike Hrvaške. Kljub temu je vlada pripravo novega Nacionalnega energetskega programa vključila šele v svoj program dela za leto 2010. Poleg tega </w:t>
      </w:r>
      <w:r>
        <w:rPr>
          <w:rStyle w:val="RStekstZnak"/>
        </w:rPr>
        <w:t xml:space="preserve">v obdobju od leta 2012 do leta 2014 ni v zadostni meri spremljala, usmerjala in nadzorovala ministrstva, pristojnega za energetiko, pri pripravi osnutka predloga Nacionalnega energetskega programa, saj po objavi poročila </w:t>
      </w:r>
      <w:r>
        <w:t xml:space="preserve">o javni obravnavi osnutka predloga Nacionalnega energetskega programa, ki ga je ministrstvo pripravilo februarja 2012, ni sprejela nobene odločitve o nadaljnjih aktivnostih za pripravo oziroma sprejem Nacionalnega energetskega programa, zato ta ni bil nikoli dokončan in sprejet na vladi. Vlada je v letu 2014 pristopila k pripravi novega nacionalnega energetskega programa, imenovanega Energetski koncept Slovenije, in ga uvrstila v svoj program dela za leto 2014. Ker Energetski koncept Slovenije ni bil pripravljen in sprejet na vladi do načrtovanega roka, ga je vlada ponovno uvrstila v svoj program dela za leto 2016 in za njegov sprejem predvidela skrajni rok 30. 6. 2016, ki prav tako ni bil dosežen. </w:t>
      </w:r>
    </w:p>
    <w:p w14:paraId="5F3FF253" w14:textId="77777777" w:rsidR="00FA30F5" w:rsidRDefault="00FA30F5" w:rsidP="00FA30F5">
      <w:pPr>
        <w:pStyle w:val="RStekst"/>
      </w:pPr>
    </w:p>
    <w:p w14:paraId="334033B1" w14:textId="77777777" w:rsidR="00FA30F5" w:rsidRDefault="00FA30F5" w:rsidP="00FA30F5">
      <w:pPr>
        <w:pStyle w:val="RStekst"/>
        <w:keepLines/>
      </w:pPr>
      <w:r>
        <w:lastRenderedPageBreak/>
        <w:t>Vlada je v maju 2015 sprejela in v državni zbor posredovala Predlog Odloka o strategiji upravljanja s kapitalskimi naložbami države, v katerem je predvidela izgradnjo drugega bloka NEK, kar vsebinsko ni bilo usklajeno z Resolucijo o Nacionalnem energetskem programu iz leta 2004, v kateri je predvidena skupna izgradnja nuklearne elektrarne na ozemlju Republike Hrvaške. Vlada je v Predlogu Odloka o strategiji upravljanja s kapitalskimi naložbami države opredelila svoje cilje v zvezi z naložbo v Gen energiji in sprejemljivost investicije v drugi blok NEK, hkrati pa ni izvedla aktivnosti za čimprejšnji sprejem nacionalnega energetskega programa, v katerem bi se opredelila glede nadaljnjega izkoriščanja jedrske energije za proizvodnjo električne energije. Takšno ravnanje vlade je posredno vplivalo na poslovne odločitve Gen energije, ki zaradi odsotnosti državne strategije na področju energetike ni mogla realno pripraviti svojih strateško-razvojnih načrtov, v katerih so načrtovane dolgoročne naložbe.</w:t>
      </w:r>
    </w:p>
    <w:p w14:paraId="410BE976" w14:textId="77777777" w:rsidR="00FA30F5" w:rsidRDefault="00FA30F5" w:rsidP="00FA30F5">
      <w:pPr>
        <w:pStyle w:val="RStekst"/>
      </w:pPr>
    </w:p>
    <w:p w14:paraId="01083DBF" w14:textId="77777777" w:rsidR="00FA30F5" w:rsidRPr="00424BE8" w:rsidRDefault="00FA30F5" w:rsidP="00FA30F5">
      <w:pPr>
        <w:pStyle w:val="RStekst"/>
      </w:pPr>
      <w:r w:rsidRPr="00424BE8">
        <w:t xml:space="preserve">Računsko sodišče je ugotovilo, da je bilo </w:t>
      </w:r>
      <w:r w:rsidRPr="00424BE8">
        <w:rPr>
          <w:i/>
        </w:rPr>
        <w:t>ministrstvo, pristojno za energetiko,</w:t>
      </w:r>
      <w:r w:rsidRPr="00424BE8">
        <w:t xml:space="preserve"> pri strateškem načrtovanju dolgoročnega izkoriščanja jedrske energije za proizvodnjo električne energije v obdobju od leta 2006 do leta 2016 </w:t>
      </w:r>
      <w:r w:rsidRPr="00424BE8">
        <w:rPr>
          <w:i/>
        </w:rPr>
        <w:t>delno učinkovito</w:t>
      </w:r>
      <w:r w:rsidRPr="00424BE8">
        <w:t>.</w:t>
      </w:r>
    </w:p>
    <w:p w14:paraId="34356EC0" w14:textId="77777777" w:rsidR="00FA30F5" w:rsidRPr="00424BE8" w:rsidRDefault="00FA30F5" w:rsidP="00FA30F5">
      <w:pPr>
        <w:pStyle w:val="RStekst"/>
        <w:rPr>
          <w:highlight w:val="yellow"/>
        </w:rPr>
      </w:pPr>
    </w:p>
    <w:p w14:paraId="00E69598" w14:textId="77777777" w:rsidR="00FA30F5" w:rsidRDefault="00FA30F5" w:rsidP="00FA30F5">
      <w:pPr>
        <w:pStyle w:val="RStekst"/>
      </w:pPr>
      <w:r>
        <w:t xml:space="preserve">Ministrstvo, pristojno za energetiko, je v maju 2006 v okviru Resolucije o nacionalnih razvojnih projektih za obdobje 2007–2023 vladi predlagalo med ključnimi razvojnimi projekti države v energetskem sektorju tudi izgradnjo drugega bloka NEK. Vendar vse do začetka leta 2009 ni pristopilo k </w:t>
      </w:r>
      <w:proofErr w:type="spellStart"/>
      <w:r>
        <w:t>novelaciji</w:t>
      </w:r>
      <w:proofErr w:type="spellEnd"/>
      <w:r>
        <w:t xml:space="preserve"> veljavne Resolucije o Nacionalnem energetskem programu iz leta 2004, v kateri je predvidena skupna izgradnja nuklearne elektrarne na ozemlju Republike Hrvaške, niti k pripravi novega nacionalnega energetskega programa. Ministrstvo, pristojno za energetiko, je šele v letu 2009 začelo s postopki za pripravo novega Nacionalnega energetskega programa, vendar ga ni pripravilo pravočasno ter ga posredovalo v sprejem vladi v rokih, načrtovanih v programih dela vlade. Ministrstvo, pristojno za energetiko, je osnutek predloga Nacionalnega energetskega programa pripravilo junija 2011, ni pa na podlagi priporočil iz javne obravnave, končane februarja 2012, dopolnilo osnutka predloga Nacionalnega energetskega programa in nadaljevalo s postopki, ampak je v letu 2015 v skladu z novim Energetskim zakonom začelo pripravljati nov nacionalni energetski program, poimenovan Energetski koncept Slovenije. Ministrstvo, pristojno za energetiko, tudi osnutka predloga Energetskega koncepta Slovenije ni pravočasno pripravilo, zato roki za sprejem tega dokumenta na vladi v letih 2015 in 2016 niso bili doseženi.</w:t>
      </w:r>
    </w:p>
    <w:p w14:paraId="29059F08" w14:textId="77777777" w:rsidR="00FA30F5" w:rsidRDefault="00FA30F5" w:rsidP="00FA30F5">
      <w:pPr>
        <w:pStyle w:val="RStekst"/>
      </w:pPr>
    </w:p>
    <w:p w14:paraId="57B2B795" w14:textId="77777777" w:rsidR="00FA30F5" w:rsidRDefault="00FA30F5" w:rsidP="00FA30F5">
      <w:pPr>
        <w:pStyle w:val="RStekst"/>
      </w:pPr>
      <w:r>
        <w:t xml:space="preserve">Čeprav vloga Gen energije za izdajo energetskega dovoljenja za drugi blok NEK, ki je bila vložena v letu 2010, ni izpolnjevala pogojev iz Pravilnika o izdaji energetskega dovoljenja, ministrstvo, pristojno za energetiko, Gen energiji ni izdalo odločbe, s katero bi odločilo o vlogi za izdajo energetskega dovoljenja za drugi blok NEK vse do aprila 2014, ko je izdalo sklep o ustavitvi postopka izdaje energetskega dovoljenja, to je po poteku treh let od vložitve vloge. Ker se ministrstvo z izdajo odločbe, s katero bi odločilo o vlogi za izdajo energetskega dovoljenja ni opredelilo do projekta drugi blok NEK, je s tem pri Gen energiji povzročalo negotovost, ali je projekt drugi blok NEK sprejemljiv. </w:t>
      </w:r>
    </w:p>
    <w:p w14:paraId="7E39A944" w14:textId="77777777" w:rsidR="00FA30F5" w:rsidRDefault="00FA30F5" w:rsidP="00FA30F5">
      <w:pPr>
        <w:pStyle w:val="RStekst"/>
        <w:spacing w:before="0" w:after="0" w:line="240" w:lineRule="auto"/>
      </w:pPr>
    </w:p>
    <w:p w14:paraId="051F8341" w14:textId="77777777" w:rsidR="00FA30F5" w:rsidRDefault="00FA30F5" w:rsidP="00FA30F5">
      <w:pPr>
        <w:pStyle w:val="RStekst"/>
      </w:pPr>
      <w:r>
        <w:t xml:space="preserve">Ministrstvo, pristojno za energetiko, je v začetku leta 2011 pripravilo sektorsko politiko s področja energetike, v katero je vključilo tudi jedrski scenarij z drugim blokom NEK iz osnutka predloga Nacionalnega energetskega programa, in jo posredovalo upravljavcu kapitalskih naložb države z namenom, da jo upošteva pri pripravi predloga strategije upravljanja z državnim premoženjem. V letu 2015 je ministrstvo, pristojno za energetiko, ponovno sodelovalo v procesu priprave strategije upravljanja s kapitalskimi naložbami države in v maju 2015, potem ko je vlada že sprejela strategijo, dvakrat predlagalo dopolnitev besedila Predloga Odloka o strategiji upravljanja s kapitalskimi naložbami države, ki se nanaša na drugi blok NEK, z navedbo, da naj bo odločitev o dolgoročni prihodnosti jedrske opcije v Republiki Sloveniji obravnavana in določena v Energetskem konceptu Slovenije. </w:t>
      </w:r>
    </w:p>
    <w:p w14:paraId="24FAF728" w14:textId="77777777" w:rsidR="00FA30F5" w:rsidRPr="00424BE8" w:rsidRDefault="00FA30F5" w:rsidP="00FA30F5">
      <w:pPr>
        <w:pStyle w:val="RStekst"/>
      </w:pPr>
      <w:r w:rsidRPr="00424BE8">
        <w:lastRenderedPageBreak/>
        <w:t xml:space="preserve">Računsko sodišče je ugotovilo, da je bil </w:t>
      </w:r>
      <w:r w:rsidRPr="00424BE8">
        <w:rPr>
          <w:i/>
        </w:rPr>
        <w:t>upravljavec kapitalskih naložb države</w:t>
      </w:r>
      <w:r w:rsidRPr="00424BE8">
        <w:t xml:space="preserve"> pri načrtovanju proizvodnje električne energije v jedrskih elektrarnah v obdobju od leta 2006 do leta 2016 </w:t>
      </w:r>
      <w:r w:rsidRPr="00424BE8">
        <w:rPr>
          <w:i/>
        </w:rPr>
        <w:t>delno učinkovit</w:t>
      </w:r>
      <w:r w:rsidRPr="00424BE8">
        <w:t xml:space="preserve">. </w:t>
      </w:r>
    </w:p>
    <w:p w14:paraId="4AE88941" w14:textId="77777777" w:rsidR="00FA30F5" w:rsidRPr="00424BE8" w:rsidRDefault="00FA30F5" w:rsidP="00FA30F5">
      <w:pPr>
        <w:pStyle w:val="RStekst"/>
      </w:pPr>
    </w:p>
    <w:p w14:paraId="55E666A4" w14:textId="77777777" w:rsidR="00FA30F5" w:rsidRDefault="00FA30F5" w:rsidP="00FA30F5">
      <w:pPr>
        <w:pStyle w:val="RStekst"/>
      </w:pPr>
      <w:r>
        <w:t xml:space="preserve">Upravljavec kapitalskih naložb države v postopkih priprave predloga strategije upravljanja kapitalskih naložb države ni opozoril vlade, da je treba za zagotovitev učinkovitega upravljanja s kapitalsko naložbo države v Gen energijo v strategiji bolj jasno časovno in vsebinsko opredeliti cilje upravljanja in aktivnosti Gen energije v zvezi s projektom drugi blok NEK, saj še ni bila sprejeta strateška odločitev o sprejemljivosti nadaljnje uporabe jedrske energije za proizvodnjo električne energije. Upravljavec kapitalskih naložb države v letnih načrtih upravljanja kapitalskih naložb ni opredelil podrobnih ciljev, ki se nanašajo na drugi blok NEK, ter ukrepov in usmeritev za doseganje teh ciljev. Letni cilji upravljavca kapitalskih naložb države glede drugega bloka NEK niso bili zastavljeni na način, da bi mu omogočali učinkovito spremljati izvedene aktivnosti Gen energije v zvezi z drugim blokom NEK, predvsem upravičenost izvedenih študij v zvezi z drugim blokom NEK tako glede vsebine študij kot tudi glede stroškov teh študij. </w:t>
      </w:r>
    </w:p>
    <w:p w14:paraId="02FC8E3A" w14:textId="77777777" w:rsidR="00FA30F5" w:rsidRDefault="00FA30F5" w:rsidP="00FA30F5">
      <w:pPr>
        <w:pStyle w:val="RStekst"/>
      </w:pPr>
    </w:p>
    <w:p w14:paraId="2DE90915" w14:textId="2827E53B" w:rsidR="00FA30F5" w:rsidRDefault="00FA30F5" w:rsidP="00FA30F5">
      <w:pPr>
        <w:pStyle w:val="RStekst"/>
      </w:pPr>
      <w:r>
        <w:t>Upravljavec kapitalskih naložb države je v obdobju od leta 2006 do leta 2016 sprejel strateške oziroma razvojne načrte Gen energije, ki vsebinsko niso bili usklajeni z veljavno Resolucijo o Nacionalnem energetskem programu iz leta 2004, v kateri je predvidena skupna izgradnja nuklearne elektrarne na ozemlju Republike Hrvaške. Kot podlago za sprejem strateških oziroma razvojnih načrtov Gen energije je upravljavec kapitalskih naložb države upošteval Resolucijo o nacionalnih razvojnih projektih 2007–2023, v</w:t>
      </w:r>
      <w:r w:rsidR="0059395C">
        <w:t> </w:t>
      </w:r>
      <w:bookmarkStart w:id="0" w:name="_GoBack"/>
      <w:bookmarkEnd w:id="0"/>
      <w:r>
        <w:t>kateri je predvidena izgradnja drugega bloka NEK, osnutek predloga Nacionalnega energetskega programa, v katerem je bil predviden tudi jedrski scenarij z drugim blokom NEK in Odlok o strategiji upravljanja kapitalskih naložb države.</w:t>
      </w:r>
    </w:p>
    <w:p w14:paraId="600E4571" w14:textId="77777777" w:rsidR="00FA30F5" w:rsidRDefault="00FA30F5" w:rsidP="00FA30F5">
      <w:pPr>
        <w:pStyle w:val="RStekst"/>
      </w:pPr>
    </w:p>
    <w:p w14:paraId="1E8AF697" w14:textId="77777777" w:rsidR="00FA30F5" w:rsidRDefault="00FA30F5" w:rsidP="00FA30F5">
      <w:pPr>
        <w:pStyle w:val="RStekst"/>
      </w:pPr>
      <w:r>
        <w:t xml:space="preserve">Upravljavec kapitalskih naložb države je v obdobju od leta 2006 do leta 2016 od Gen energije prejel letna in četrtletna poročila, v katerih so bili predstavljeni tudi podatki o študijah v zvezi z drugim blokom NEK. Čeprav vsa letna in četrtletna poročila v obdobju od leta 2006 do leta 2016 niso vsebovala vseh podatkov o pomembnejših izdelanih študijah in o njihovi skupni vrednosti in skupnih stroških, upravljavec kapitalskih naložb države od Gen energije teh podatkov ni zahteval. Prav tako od Gen energije ni zahteval, da mu pripravi posebna poročila o projektu drugi blok NEK. </w:t>
      </w:r>
    </w:p>
    <w:p w14:paraId="5422BFF8" w14:textId="77777777" w:rsidR="00FA30F5" w:rsidRDefault="00FA30F5" w:rsidP="00FA30F5">
      <w:pPr>
        <w:pStyle w:val="RStekst"/>
      </w:pPr>
    </w:p>
    <w:p w14:paraId="542B6103" w14:textId="77777777" w:rsidR="00FA30F5" w:rsidRDefault="00FA30F5" w:rsidP="00FA30F5">
      <w:pPr>
        <w:pStyle w:val="RStekst"/>
      </w:pPr>
      <w:r>
        <w:t xml:space="preserve">Upravljavec kapitalskih naložb z letnimi poročili o upravljanju ni opozoril vlade in državnega zbora, da je treba glede projekta drugi blok NEK pridobiti jasno stališče Republike Slovenije, in ni poročal, v kolikšni meri je dosežen cilj iz strategije upravljanja kapitalskih naložb države oziroma kdaj bodo opravljene vse potrebne analize za sprejetje strateške odločitve glede investicije v drugi blok NEK. </w:t>
      </w:r>
    </w:p>
    <w:p w14:paraId="1F359AB7" w14:textId="77777777" w:rsidR="00FA30F5" w:rsidRDefault="00FA30F5" w:rsidP="00FA30F5">
      <w:pPr>
        <w:pStyle w:val="RStekst"/>
      </w:pPr>
    </w:p>
    <w:p w14:paraId="667D2429" w14:textId="77777777" w:rsidR="00FA30F5" w:rsidRPr="00424BE8" w:rsidRDefault="00FA30F5" w:rsidP="00FA30F5">
      <w:pPr>
        <w:pStyle w:val="RStekst"/>
      </w:pPr>
      <w:r w:rsidRPr="00424BE8">
        <w:t xml:space="preserve">Računsko sodišče je ugotovilo, da je bila </w:t>
      </w:r>
      <w:r w:rsidRPr="00424BE8">
        <w:rPr>
          <w:i/>
        </w:rPr>
        <w:t>Gen energija</w:t>
      </w:r>
      <w:r w:rsidRPr="00424BE8">
        <w:t xml:space="preserve"> pri načrtovanju proizvodnje električne energije v jedrskih elektrarnah v obdobju od leta 2006 do leta 2016 </w:t>
      </w:r>
      <w:r w:rsidRPr="00424BE8">
        <w:rPr>
          <w:i/>
        </w:rPr>
        <w:t>delno učinkovita</w:t>
      </w:r>
      <w:r w:rsidRPr="00424BE8">
        <w:t>.</w:t>
      </w:r>
    </w:p>
    <w:p w14:paraId="69E1363F" w14:textId="77777777" w:rsidR="00FA30F5" w:rsidRPr="00424BE8" w:rsidRDefault="00FA30F5" w:rsidP="00FA30F5">
      <w:pPr>
        <w:pStyle w:val="RStekst"/>
        <w:spacing w:before="0" w:after="0" w:line="240" w:lineRule="auto"/>
      </w:pPr>
    </w:p>
    <w:p w14:paraId="7FEB0AAA" w14:textId="77777777" w:rsidR="00FA30F5" w:rsidRDefault="00FA30F5" w:rsidP="00FA30F5">
      <w:pPr>
        <w:pStyle w:val="RStekst"/>
      </w:pPr>
      <w:r>
        <w:t xml:space="preserve">V obdobju od leta 2006 do leta 2016 je Gen energija pri različnih domačih in tujih izvajalcih naročila 122 študij in analiz v skupni pogodbeni vrednosti 16.088.214 evrov brez DDV, ki se nanašajo na oceno in analizo upravičenosti in izvedljivosti projekta drugi blok NEK. Gen energija je kot podlago za naročanje študij v obdobju od leta 2006 do leta 2016 upoštevala dokumente, ki so bili sprejeti na vladi in v državnem zboru, kot tudi dokumente, ki so jih sprejele druge inštitucije in opredeljujejo možnost izgradnje drugega bloka NEK. Dokumente, ki so bili v času naročanja študij v pripravi in so predvidevali možnost izgradnje drugega bloka NEK, pa je obravnavala kot usmeritev oziroma kot politično sprejemljivost projekta drugi blok NEK. </w:t>
      </w:r>
    </w:p>
    <w:p w14:paraId="77051EA8" w14:textId="77777777" w:rsidR="00FA30F5" w:rsidRDefault="00FA30F5" w:rsidP="00FA30F5">
      <w:pPr>
        <w:pStyle w:val="RStekst"/>
      </w:pPr>
      <w:r>
        <w:lastRenderedPageBreak/>
        <w:t>Gen energija je v obdobju od 7. 1. 2007 do 31. 3. 2016 naročila 59 študij v zvezi z drugim blokom NEK, v skupni vrednosti 10.041.591 evrov brez DDV, katerih posamezna vrednost je presegla mejne vrednosti za postopke oddaje javnega naročanja, ne da bi javna naročila izvedla po enem izmed postopkov javnega naročanja v skladu z</w:t>
      </w:r>
      <w:r>
        <w:rPr>
          <w:lang w:eastAsia="sl-SI"/>
        </w:rPr>
        <w:t xml:space="preserve"> Zakonom o javnem naročanju na vodnem, energetskem, transportnem področju in področju poštnih storitev. </w:t>
      </w:r>
      <w:r>
        <w:t>Takšen način poslovanja, poleg kršitve predpisov s področja javnega naročanja, predstavlja tveganje omejevanja števila potencialnih ponudnikov s tem pa vpliv na konkurenčnost in izbor najugodnejšega ponudnika.</w:t>
      </w:r>
    </w:p>
    <w:p w14:paraId="1A75F976" w14:textId="77777777" w:rsidR="00FA30F5" w:rsidRDefault="00FA30F5" w:rsidP="00FA30F5">
      <w:pPr>
        <w:pStyle w:val="RStekst"/>
      </w:pPr>
    </w:p>
    <w:p w14:paraId="3AEFE308" w14:textId="77777777" w:rsidR="00FA30F5" w:rsidRDefault="00FA30F5" w:rsidP="00FA30F5">
      <w:pPr>
        <w:pStyle w:val="RStekst"/>
      </w:pPr>
      <w:r>
        <w:t>Gen energija je na podlagi sprejetega Odloka o strategiji upravljanja kapitalskih naložb države, v katerem je navedeno, da je Gen energija nosilka načrtovane investicije v drugi blok NEK, ocenila, da se je povečala verjetnost ustvarjanja gospodarskih koristi v zvezi z izvajanjem aktivnosti investicije drugega bloka NEK in je zato v poslovnih knjigah stroške študij v letih 2015 in 2016 v znesku 3.404.901 evrov evidentirala med opredmetena osnovna sredstva. Če bo sprejeta odločitev oziroma namera proti nadaljnji uporabi jedrske energije po letu 2043, pomeni, da investicije v drugi blok NEK ne bo, bo morala Gen energija stroške študij, ki jih je evidentirala med opredmetena osnovna sredstva, evidentirati med odhodke, kar bo negativno vplivalo na poslovni izid Gen energije tekočega leta.</w:t>
      </w:r>
    </w:p>
    <w:p w14:paraId="1FE58878" w14:textId="77777777" w:rsidR="00FA30F5" w:rsidRDefault="00FA30F5" w:rsidP="00FA30F5">
      <w:pPr>
        <w:pStyle w:val="RStekst"/>
      </w:pPr>
    </w:p>
    <w:p w14:paraId="43B11FE9" w14:textId="77777777" w:rsidR="00FA30F5" w:rsidRDefault="00FA30F5" w:rsidP="00FA30F5">
      <w:pPr>
        <w:pStyle w:val="RStekst"/>
      </w:pPr>
      <w:r>
        <w:t xml:space="preserve">Gen energija ni podrobneje opredelila in z upravljavcem kapitalskih naložb države uskladila, katere študije in aktivnosti, ki jih sicer določajo </w:t>
      </w:r>
      <w:r w:rsidRPr="00FA30F5">
        <w:t>standardi in priporočila Mednarodne agencije za atomsko energijo, sodijo v fazo pred odločitvijo glede projekta ob upoštevanju okoliščin, ki se nanašajo na strateško načrtovanje energetske politike v Republiki Sloveniji, in posebnosti, ki se nanašajo na drugi blok NEK. Gen energija ni vzpostavila pogojev za učinkovito spremljanje izvajanja načrtovanih študij, saj je v poslovnih načrtih navedla le pomembnejše študije, študije je načrtovala v različnih</w:t>
      </w:r>
      <w:r>
        <w:t xml:space="preserve"> dokumentih, v nobenem dokumentu za posamezno leto ni natančno in podrobno opredelila načrtovanih študij in ni navedla razlogov, zakaj je posamezna študija potrebna. Poleg tega tudi ni vzpostavila pogojev za učinkovito spremljanje poročanja o izdelanih študijah, ker ni uporabila enotne metodologije poročanja v letnih in četrtletnih poročilih in ker v nobenem dokumentu za posamezno leto ni natančno in podrobno poročala o izdelanih študijah. </w:t>
      </w:r>
    </w:p>
    <w:p w14:paraId="7D220FF2" w14:textId="77777777" w:rsidR="00FA30F5" w:rsidRDefault="00FA30F5" w:rsidP="00FA30F5">
      <w:pPr>
        <w:pStyle w:val="RStekst"/>
      </w:pPr>
    </w:p>
    <w:p w14:paraId="1ECAC31B" w14:textId="77777777" w:rsidR="00FA30F5" w:rsidRDefault="00FA30F5" w:rsidP="00FA30F5">
      <w:pPr>
        <w:pStyle w:val="RStekst"/>
      </w:pPr>
      <w:r>
        <w:t xml:space="preserve">Računsko sodišče je za izboljšanje poslovanja Gen energiji podalo </w:t>
      </w:r>
      <w:r>
        <w:rPr>
          <w:i/>
        </w:rPr>
        <w:t>priporočila</w:t>
      </w:r>
      <w:r>
        <w:t xml:space="preserve">, za odpravo ugotovljenih neučinkovitosti pa je vladi, Ministrstvu za infrastrukturo, Slovenskemu državnemu holdingu, d. d. in Gen energiji naložilo </w:t>
      </w:r>
      <w:r>
        <w:rPr>
          <w:i/>
        </w:rPr>
        <w:t>izvedbo popravljalnih ukrepov</w:t>
      </w:r>
      <w:r>
        <w:t>.</w:t>
      </w:r>
    </w:p>
    <w:p w14:paraId="63ABB6F4" w14:textId="77777777" w:rsidR="00FA30F5" w:rsidRDefault="00FA30F5" w:rsidP="00FA30F5">
      <w:pPr>
        <w:pStyle w:val="RStekst"/>
      </w:pPr>
    </w:p>
    <w:p w14:paraId="0D553047" w14:textId="77777777" w:rsidR="00AF1C9E" w:rsidRDefault="00AF1C9E" w:rsidP="00D2498A">
      <w:pPr>
        <w:pStyle w:val="RStekst"/>
      </w:pPr>
    </w:p>
    <w:p w14:paraId="1829CBB1" w14:textId="087FB0D4" w:rsidR="00AF1C9E" w:rsidRDefault="00AF1C9E" w:rsidP="00D2498A">
      <w:pPr>
        <w:pStyle w:val="RStekst"/>
      </w:pPr>
      <w:r>
        <w:t>Ljubljana, 1</w:t>
      </w:r>
      <w:r w:rsidR="00FA30F5">
        <w:t>8</w:t>
      </w:r>
      <w:r>
        <w:t>. septembra 2019</w:t>
      </w:r>
    </w:p>
    <w:sectPr w:rsidR="00AF1C9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875E" w14:textId="77777777" w:rsidR="00AF1C9E" w:rsidRDefault="00AF1C9E">
      <w:r>
        <w:separator/>
      </w:r>
    </w:p>
  </w:endnote>
  <w:endnote w:type="continuationSeparator" w:id="0">
    <w:p w14:paraId="35F8AB88" w14:textId="77777777" w:rsidR="00AF1C9E" w:rsidRDefault="00AF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6603E" w14:textId="77777777" w:rsidR="00E02B19" w:rsidRDefault="00E02B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4B96A" w14:textId="77777777" w:rsidR="002C5DCD" w:rsidRDefault="002C5DCD">
    <w:pPr>
      <w:jc w:val="center"/>
    </w:pPr>
    <w:r>
      <w:fldChar w:fldCharType="begin"/>
    </w:r>
    <w:r>
      <w:instrText xml:space="preserve"> PAGE </w:instrText>
    </w:r>
    <w:r>
      <w:fldChar w:fldCharType="separate"/>
    </w:r>
    <w:r w:rsidR="0059395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448FF" w14:textId="77777777" w:rsidR="002C5DCD" w:rsidRDefault="008965C3">
    <w:r>
      <w:rPr>
        <w:noProof/>
        <w:lang w:eastAsia="sl-SI"/>
      </w:rPr>
      <w:drawing>
        <wp:anchor distT="0" distB="0" distL="114300" distR="114300" simplePos="0" relativeHeight="251663360" behindDoc="0" locked="1" layoutInCell="1" allowOverlap="1" wp14:anchorId="2C35332D" wp14:editId="0FF91A5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80C1C" w14:textId="77777777" w:rsidR="00AF1C9E" w:rsidRDefault="00AF1C9E">
      <w:r>
        <w:separator/>
      </w:r>
    </w:p>
  </w:footnote>
  <w:footnote w:type="continuationSeparator" w:id="0">
    <w:p w14:paraId="2F2183EA" w14:textId="77777777" w:rsidR="00AF1C9E" w:rsidRDefault="00AF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77C7" w14:textId="77777777" w:rsidR="00E02B19" w:rsidRDefault="00E02B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008D0" w14:textId="77777777" w:rsidR="00E02B19" w:rsidRDefault="00E02B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4ED0A" w14:textId="77777777" w:rsidR="002C5DCD" w:rsidRDefault="00742630">
    <w:r>
      <w:rPr>
        <w:noProof/>
        <w:lang w:eastAsia="sl-SI"/>
      </w:rPr>
      <w:drawing>
        <wp:anchor distT="0" distB="0" distL="114300" distR="114300" simplePos="0" relativeHeight="251661312" behindDoc="0" locked="1" layoutInCell="1" allowOverlap="1" wp14:anchorId="3ECF51F6" wp14:editId="3288266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9E"/>
    <w:rsid w:val="001E3435"/>
    <w:rsid w:val="001E7547"/>
    <w:rsid w:val="002C5DCD"/>
    <w:rsid w:val="002D37F3"/>
    <w:rsid w:val="002F2498"/>
    <w:rsid w:val="003535E4"/>
    <w:rsid w:val="004F75CA"/>
    <w:rsid w:val="00590644"/>
    <w:rsid w:val="0059395C"/>
    <w:rsid w:val="005C34F4"/>
    <w:rsid w:val="005F6ED6"/>
    <w:rsid w:val="00647D7F"/>
    <w:rsid w:val="006A2AFA"/>
    <w:rsid w:val="006F225B"/>
    <w:rsid w:val="00742630"/>
    <w:rsid w:val="00824513"/>
    <w:rsid w:val="008965C3"/>
    <w:rsid w:val="008A4178"/>
    <w:rsid w:val="00912111"/>
    <w:rsid w:val="00AA218A"/>
    <w:rsid w:val="00AB03E9"/>
    <w:rsid w:val="00AC54E0"/>
    <w:rsid w:val="00AF1C9E"/>
    <w:rsid w:val="00B008F8"/>
    <w:rsid w:val="00B92131"/>
    <w:rsid w:val="00BA74F7"/>
    <w:rsid w:val="00C07C0D"/>
    <w:rsid w:val="00C31D5B"/>
    <w:rsid w:val="00C57CE6"/>
    <w:rsid w:val="00C74005"/>
    <w:rsid w:val="00CF7C19"/>
    <w:rsid w:val="00D03D12"/>
    <w:rsid w:val="00D2498A"/>
    <w:rsid w:val="00D47861"/>
    <w:rsid w:val="00D7347F"/>
    <w:rsid w:val="00DA44DA"/>
    <w:rsid w:val="00E00CC1"/>
    <w:rsid w:val="00E02B19"/>
    <w:rsid w:val="00EF3E6E"/>
    <w:rsid w:val="00F248CB"/>
    <w:rsid w:val="00F558BC"/>
    <w:rsid w:val="00F6254E"/>
    <w:rsid w:val="00FA30F5"/>
    <w:rsid w:val="00FA3284"/>
    <w:rsid w:val="00FC0F57"/>
    <w:rsid w:val="00FC3F45"/>
    <w:rsid w:val="00FD4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63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FA30F5"/>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FA30F5"/>
    <w:rPr>
      <w:rFonts w:ascii="Consolas" w:hAnsi="Consolas" w:cs="Consolas"/>
      <w:lang w:eastAsia="en-US"/>
    </w:rPr>
  </w:style>
  <w:style w:type="character" w:styleId="Poudarek">
    <w:name w:val="Emphasis"/>
    <w:basedOn w:val="Privzetapisavaodstavka"/>
    <w:uiPriority w:val="20"/>
    <w:qFormat/>
    <w:rsid w:val="00FA30F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FA30F5"/>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FA30F5"/>
    <w:rPr>
      <w:rFonts w:ascii="Consolas" w:hAnsi="Consolas" w:cs="Consolas"/>
      <w:lang w:eastAsia="en-US"/>
    </w:rPr>
  </w:style>
  <w:style w:type="character" w:styleId="Poudarek">
    <w:name w:val="Emphasis"/>
    <w:basedOn w:val="Privzetapisavaodstavka"/>
    <w:uiPriority w:val="20"/>
    <w:qFormat/>
    <w:rsid w:val="00FA30F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6CD0373-AD18-4AC5-8982-5256F529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278C284-DBCB-4A27-A5DA-52A64438A1D6}">
  <ds:schemaRefs>
    <ds:schemaRef ds:uri="http://schemas.microsoft.com/sharepoint/v3/contenttype/forms"/>
  </ds:schemaRefs>
</ds:datastoreItem>
</file>

<file path=customXml/itemProps3.xml><?xml version="1.0" encoding="utf-8"?>
<ds:datastoreItem xmlns:ds="http://schemas.openxmlformats.org/officeDocument/2006/customXml" ds:itemID="{1A1D9CDF-3339-4966-9054-3F805190C388}">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12242</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2019-09-16T11:58:00Z</dcterms:created>
  <dcterms:modified xsi:type="dcterms:W3CDTF">2019-09-16T12:20:00Z</dcterms:modified>
</cp:coreProperties>
</file>