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C8FEF6" w14:textId="77777777" w:rsidR="001E7915" w:rsidRDefault="001E7915" w:rsidP="00534A59">
      <w:pPr>
        <w:pStyle w:val="RStekst"/>
      </w:pPr>
    </w:p>
    <w:p w14:paraId="71484358" w14:textId="77777777" w:rsidR="001E7915" w:rsidRDefault="001E7915" w:rsidP="00534A59">
      <w:pPr>
        <w:pStyle w:val="RStekst"/>
      </w:pPr>
    </w:p>
    <w:p w14:paraId="6EFB0429" w14:textId="160B079C" w:rsidR="000136E9" w:rsidRPr="000136E9" w:rsidRDefault="001E7915" w:rsidP="000136E9">
      <w:pPr>
        <w:pStyle w:val="RStekst"/>
        <w:rPr>
          <w:b/>
          <w:i/>
        </w:rPr>
      </w:pPr>
      <w:r w:rsidRPr="001E7915">
        <w:rPr>
          <w:b/>
        </w:rPr>
        <w:t xml:space="preserve">Povzetek revizijskega poročila </w:t>
      </w:r>
      <w:r w:rsidR="00541D25" w:rsidRPr="00541D25">
        <w:rPr>
          <w:b/>
          <w:i/>
        </w:rPr>
        <w:t>Pravilnost in učinkovitost ravnanja s hrano Osnovne šole Vižmarje</w:t>
      </w:r>
      <w:r w:rsidR="00541D25">
        <w:rPr>
          <w:b/>
          <w:i/>
        </w:rPr>
        <w:t> </w:t>
      </w:r>
      <w:r w:rsidR="00541D25" w:rsidRPr="00541D25">
        <w:rPr>
          <w:b/>
          <w:i/>
        </w:rPr>
        <w:t>Brod</w:t>
      </w:r>
    </w:p>
    <w:p w14:paraId="41F69BF0" w14:textId="77777777" w:rsidR="00663DE5" w:rsidRDefault="00663DE5" w:rsidP="003F3B94">
      <w:pPr>
        <w:pStyle w:val="RStekst"/>
        <w:rPr>
          <w:b/>
          <w:i/>
        </w:rPr>
      </w:pPr>
    </w:p>
    <w:p w14:paraId="6E7CBBF5" w14:textId="2CC91038" w:rsidR="003F3B94" w:rsidRPr="003F3B94" w:rsidRDefault="003F3B94" w:rsidP="003F3B94">
      <w:pPr>
        <w:pStyle w:val="RStekst"/>
        <w:rPr>
          <w:b/>
          <w:i/>
        </w:rPr>
      </w:pPr>
      <w:bookmarkStart w:id="0" w:name="_GoBack"/>
      <w:bookmarkEnd w:id="0"/>
    </w:p>
    <w:p w14:paraId="12B3C05E" w14:textId="77777777" w:rsidR="00663DE5" w:rsidRPr="00B353A4" w:rsidRDefault="00663DE5" w:rsidP="00663DE5">
      <w:pPr>
        <w:pStyle w:val="RStekst"/>
      </w:pPr>
      <w:r w:rsidRPr="00B353A4">
        <w:t xml:space="preserve">Računsko sodišče je izvedlo revizijo pravilnosti in učinkovitosti ravnanja s hrano v šestih osnovnih šolah, in sicer Osnovni šoli Vižmarje Brod (v nadaljevanju: šola), Osnovni šoli Brezovica pri Ljubljani, Osnovni šoli Šmihel, Osnovni šoli Antona Tomaža Linharta Radovljica, Osnovni šoli Ivana Skvarče in Osnovni šoli Milojke Štrukelj Nova Gorica. </w:t>
      </w:r>
    </w:p>
    <w:p w14:paraId="14E785A8" w14:textId="77777777" w:rsidR="00663DE5" w:rsidRPr="00B353A4" w:rsidRDefault="00663DE5" w:rsidP="00663DE5">
      <w:pPr>
        <w:pStyle w:val="RStekst"/>
      </w:pPr>
    </w:p>
    <w:p w14:paraId="10FF37A8" w14:textId="77777777" w:rsidR="00663DE5" w:rsidRPr="00B353A4" w:rsidRDefault="00663DE5" w:rsidP="00663DE5">
      <w:pPr>
        <w:pStyle w:val="RStekst"/>
      </w:pPr>
      <w:r w:rsidRPr="00B353A4">
        <w:t>Cilja revizije sta bila izrek mnenja o pravilnosti poslovanja šole v delu, ki se nanaša na ravnanje s hrano v letu 2017, in izrek mnenja o učinkovitosti šole pri ravnanju s hrano od 1. 1. 2017 do izdaje osnutka revizijskega poročila 2. 10. 2018.</w:t>
      </w:r>
    </w:p>
    <w:p w14:paraId="2A06CF4C" w14:textId="77777777" w:rsidR="00663DE5" w:rsidRPr="00B353A4" w:rsidRDefault="00663DE5" w:rsidP="00663DE5">
      <w:pPr>
        <w:pStyle w:val="RStekst"/>
      </w:pPr>
    </w:p>
    <w:p w14:paraId="624B50FA" w14:textId="77777777" w:rsidR="00663DE5" w:rsidRPr="00B353A4" w:rsidRDefault="00663DE5" w:rsidP="00663DE5">
      <w:pPr>
        <w:pStyle w:val="RStekst"/>
      </w:pPr>
      <w:r w:rsidRPr="00B353A4">
        <w:t xml:space="preserve">Računsko sodišče je o pravilnosti poslovanja šoli izreklo </w:t>
      </w:r>
      <w:r w:rsidRPr="00B353A4">
        <w:rPr>
          <w:i/>
        </w:rPr>
        <w:t>mnenje s pridržkom</w:t>
      </w:r>
      <w:r w:rsidRPr="00B353A4">
        <w:t xml:space="preserve">, ker je ugotovilo, da šola pri naročanju živil v skupnem znesku </w:t>
      </w:r>
      <w:r w:rsidRPr="007D1959">
        <w:t>12.398 evrov</w:t>
      </w:r>
      <w:r w:rsidRPr="00B353A4">
        <w:t xml:space="preserve"> ni ravnala v skladu s predpisi s področja javnega naročanja, saj </w:t>
      </w:r>
      <w:r w:rsidRPr="00930F9A">
        <w:t>je</w:t>
      </w:r>
      <w:r>
        <w:t>, čeprav je</w:t>
      </w:r>
      <w:r w:rsidRPr="00930F9A">
        <w:t xml:space="preserve"> dobavitelje živil izbrala po odprtem postopku in z njimi sklenila okvirne sporazume, živila neposredno naročala tudi pri drugih dobaviteljih</w:t>
      </w:r>
      <w:r w:rsidRPr="00B353A4">
        <w:t xml:space="preserve">, iz dokumentacije o javnih naročilih ni razviden način izračuna ocenjene vrednosti, ni izločila </w:t>
      </w:r>
      <w:r>
        <w:t>ne</w:t>
      </w:r>
      <w:r w:rsidRPr="00B353A4">
        <w:t xml:space="preserve">dopustnih ponudb, posameznih naročil ni oddala le ponudnikom, ki so predložili ekonomsko najugodnejšo ponudbo, pridržala si je pravico, da </w:t>
      </w:r>
      <w:r>
        <w:t xml:space="preserve">bo nabavo </w:t>
      </w:r>
      <w:r w:rsidRPr="00B353A4">
        <w:t>sezonsk</w:t>
      </w:r>
      <w:r>
        <w:t>ih</w:t>
      </w:r>
      <w:r w:rsidRPr="00B353A4">
        <w:t xml:space="preserve"> živil</w:t>
      </w:r>
      <w:r>
        <w:t xml:space="preserve"> izločila iz posameznega sklopa po sklenitvi okvirnega sporazuma </w:t>
      </w:r>
      <w:r w:rsidRPr="00B353A4">
        <w:t xml:space="preserve">in dopustila spremembe cen v času veljavnosti okvirnih sporazumov, v postopku oddaje javnega naročila za nakup živil </w:t>
      </w:r>
      <w:r>
        <w:t>tudi</w:t>
      </w:r>
      <w:r w:rsidRPr="00B353A4">
        <w:t xml:space="preserve"> ni upoštevala obveznih minimalnih okoljskih zahtev za zeleno javno naročanje, račune za nabavo živil je plačevala po cenah, ki niso imele podlage v sklenjenih okvirnih sporazumih, in </w:t>
      </w:r>
      <w:r>
        <w:t xml:space="preserve">pri izbranih dobaviteljih </w:t>
      </w:r>
      <w:r w:rsidRPr="00B353A4">
        <w:t xml:space="preserve">naročala </w:t>
      </w:r>
      <w:r>
        <w:t xml:space="preserve">tudi </w:t>
      </w:r>
      <w:r w:rsidRPr="00B353A4">
        <w:t>živila, ki niso bila predmet sporazumov, ter zaračunavala malice zunanjemu uporabniku v nasprotju s cenikom.</w:t>
      </w:r>
    </w:p>
    <w:p w14:paraId="7E6E73C3" w14:textId="77777777" w:rsidR="00663DE5" w:rsidRPr="00B353A4" w:rsidRDefault="00663DE5" w:rsidP="00663DE5">
      <w:pPr>
        <w:pStyle w:val="RStekst"/>
      </w:pPr>
    </w:p>
    <w:p w14:paraId="6E5C0416" w14:textId="77777777" w:rsidR="00663DE5" w:rsidRPr="00B353A4" w:rsidRDefault="00663DE5" w:rsidP="00663DE5">
      <w:pPr>
        <w:pStyle w:val="RStekst"/>
        <w:rPr>
          <w:rFonts w:cs="Adobe Garamond Pro"/>
          <w:color w:val="000000"/>
          <w:szCs w:val="22"/>
        </w:rPr>
      </w:pPr>
      <w:r w:rsidRPr="00B353A4">
        <w:t xml:space="preserve">Računsko sodišče je ugotavljalo, ali je šola učinkovito ravnala s hrano in učencem zagotovila prehrano, ki je bila po eni strani skladna s Smernicami za prehranjevanje v vzgojno-izobraževalnih zavodih in so jo po drugi strani učenci tudi pojedli, ter tudi, kako je šola ravnala s hrano, ki je ostala. Računsko sodišče je presodilo, da je bila šola pri ravnanju s hrano </w:t>
      </w:r>
      <w:r w:rsidRPr="00B353A4">
        <w:rPr>
          <w:i/>
        </w:rPr>
        <w:t>delno učinkovita</w:t>
      </w:r>
      <w:r w:rsidRPr="00B353A4">
        <w:t xml:space="preserve">. </w:t>
      </w:r>
      <w:r w:rsidRPr="00B353A4">
        <w:rPr>
          <w:rFonts w:cs="Adobe Garamond Pro"/>
          <w:color w:val="000000"/>
          <w:szCs w:val="22"/>
        </w:rPr>
        <w:t xml:space="preserve">Šola je v veliki meri ustrezno načrtovala </w:t>
      </w:r>
      <w:r w:rsidRPr="008D6660">
        <w:rPr>
          <w:rFonts w:cs="Adobe Garamond Pro"/>
          <w:color w:val="000000"/>
          <w:szCs w:val="22"/>
        </w:rPr>
        <w:t xml:space="preserve">organizacijo prehrane. Sprejeta pravila šolske prehrane so vsebinsko ustrezna, vendar pri njihovem oblikovanju učitelji, učenci in starši niso sodelovali. Opredelila je vzgojno-izobraževalne dejavnosti in dejavnosti, s katerimi je spodbujala zdravo prehranjevanje in kulturo prehranjevanja, </w:t>
      </w:r>
      <w:r w:rsidRPr="008D6660">
        <w:rPr>
          <w:lang w:eastAsia="sl-SI"/>
        </w:rPr>
        <w:t xml:space="preserve">vendar je nekatere dejavnosti in cilje premalo definirala, manjkala je tudi opredelitev kazalnikov. </w:t>
      </w:r>
      <w:r w:rsidRPr="008D6660">
        <w:rPr>
          <w:rFonts w:cs="Adobe Garamond Pro"/>
          <w:color w:val="000000"/>
          <w:szCs w:val="22"/>
        </w:rPr>
        <w:t xml:space="preserve">Načrtovala je nabavo ekoloških živil in </w:t>
      </w:r>
      <w:r w:rsidRPr="008D6660">
        <w:rPr>
          <w:lang w:eastAsia="sl-SI"/>
        </w:rPr>
        <w:t>tudi živil, proizvedenih po nacionalnih predpisih o kakovosti živil, ter v postopek naročanja vključila zahteve, določene s Priročnikom z merili kakovosti za živila v vzgojno-izobraževalnih</w:t>
      </w:r>
      <w:r w:rsidRPr="00B353A4">
        <w:rPr>
          <w:lang w:eastAsia="sl-SI"/>
        </w:rPr>
        <w:t xml:space="preserve"> ustanovah, ni pa načrtovala nabave živil iz drugih shem kakovosti. </w:t>
      </w:r>
      <w:r w:rsidRPr="00B353A4">
        <w:t xml:space="preserve">Šola je načrtovala predvsem ukrepe ozaveščanja učencev o ostankih hrane, lahko pa bi načrtovala še druge ukrepe, ki bi prispevali k zmanjšanju ostankov hrane. </w:t>
      </w:r>
      <w:r w:rsidRPr="00B353A4">
        <w:rPr>
          <w:rFonts w:cs="Adobe Garamond Pro"/>
          <w:color w:val="000000"/>
          <w:szCs w:val="22"/>
        </w:rPr>
        <w:t xml:space="preserve">Hrano so pripravljali strokovno usposobljeni zaposleni, šola je tudi izvajala nekatere vzgojno-izobraževalne dejavnosti, povezane s prehrano, in dejavnosti, s katerimi spodbuja zdravo prehranjevanje in kulturo prehranjevanja. Šola je nabavila desetino ekoloških živil, podatkov o nabavi priporočenih živil in živil, vključenih v sheme kakovosti, ter živil, proizvedenih po nacionalnih predpisih o kakovosti živil, pa šola ni spremljala. Pri pripravi obrokov je večinoma upoštevala priporočeno pogostost uživanja živil iz posameznih skupin živil. Sistem prijav na šolsko prehrano in odjav od šolske prehrane ni </w:t>
      </w:r>
      <w:r w:rsidRPr="00B353A4">
        <w:rPr>
          <w:rFonts w:cs="Adobe Garamond Pro"/>
          <w:color w:val="000000"/>
          <w:szCs w:val="22"/>
        </w:rPr>
        <w:lastRenderedPageBreak/>
        <w:t xml:space="preserve">bil dovolj učinkovit, saj odjava obroka v jutranjih urah v primeru nepričakovanega dogodka ni bila mogoča. Vzpostavljeni režim prehranjevanja je bil delno ustrezen, z izjemo prekratkega razmika med malico in kosilom za učence nekaterih razredov ter med kosilom in popoldansko malico za učence, ki pridejo na kosilo ob zaključku deljenja kosila. </w:t>
      </w:r>
      <w:r w:rsidRPr="00B353A4">
        <w:t xml:space="preserve">Urejenost celotnega območja šole ni v celoti spodbudno vplivala na razvoj prehranjevalnih navad, saj v jedilnici niso nameščeni umivalniki, ravno tako je bilo občasno precej hrupno. Šola ni učinkovito obvladovala, zmanjševala in preprečevala ostankov hrane, saj </w:t>
      </w:r>
      <w:r w:rsidRPr="00B353A4">
        <w:rPr>
          <w:rFonts w:cs="Adobe Garamond Pro"/>
          <w:color w:val="000000"/>
          <w:szCs w:val="22"/>
        </w:rPr>
        <w:t xml:space="preserve">dveh predvidenih projektov ni v celoti izvedla. Izvedla je sicer dodaten projekt, vendar ostankov hrane ni načrtno in premišljeno obvladovala, zmanjševala in preprečevala. Šola ni celovito in kontinuirano spremljala in po potrebi prilagodila izvedbe aktivnosti na področju načrtovanja in zagotavljanja šolske prehrane in dejavnosti, s katerimi bi vplivala na zmanjšanje ostankov hrane. Ugotavljala je stopnjo zadovoljstva učencev in staršev s šolsko prehrano in dejavnostmi, s katerimi šola spodbuja zdravo prehranjevanje in kulturo prehranjevanja, vendar na podlagi tako pridobljenih informacij ni ugotavljala potreb po spremembah in prilagoditvah organizacije šolske prehrane. Ustrezen sistem nadzora usklajenosti ponujene prehrane s smernicami ni bil v celoti vzpostavljen. Šola je do določene mere načrtovala ravnanje z odpadno hrano, saj je načrtovala ločevanje odpadkov, ni pa predvidela, kako bo ravnala z odpadki hrane v prihodnje, niti se ni ukvarjala s preveritvami možnih in dopustnih ravnanj z odpadno hrano. Odpadno hrano je predajala zbiralcu odpadkov. Količina biorazgradljivih kuhinjskih odpadkov je v letu 2018 začela padati. Pripravljeno in </w:t>
      </w:r>
      <w:proofErr w:type="spellStart"/>
      <w:r w:rsidRPr="00B353A4">
        <w:rPr>
          <w:rFonts w:cs="Adobe Garamond Pro"/>
          <w:color w:val="000000"/>
          <w:szCs w:val="22"/>
        </w:rPr>
        <w:t>nepostreženo</w:t>
      </w:r>
      <w:proofErr w:type="spellEnd"/>
      <w:r w:rsidRPr="00B353A4">
        <w:rPr>
          <w:rFonts w:cs="Adobe Garamond Pro"/>
          <w:color w:val="000000"/>
          <w:szCs w:val="22"/>
        </w:rPr>
        <w:t xml:space="preserve"> hrano je brezplačno odstopila </w:t>
      </w:r>
      <w:r w:rsidRPr="00B353A4">
        <w:rPr>
          <w:bCs w:val="0"/>
          <w:lang w:eastAsia="sl-SI"/>
        </w:rPr>
        <w:t>učencem, vendar pregleda nad odpadno hrano ni imela.</w:t>
      </w:r>
      <w:r w:rsidRPr="00B353A4">
        <w:rPr>
          <w:lang w:eastAsia="sl-SI"/>
        </w:rPr>
        <w:t xml:space="preserve"> Šola bi lahko ravnanje z odpadno hrano precej izboljšala, vendar ni imela </w:t>
      </w:r>
      <w:r w:rsidRPr="00B353A4">
        <w:rPr>
          <w:bCs w:val="0"/>
          <w:lang w:eastAsia="sl-SI"/>
        </w:rPr>
        <w:t xml:space="preserve">vzpostavljenega sistema, s katerim bi spremljala ukrepe ravnanja z odpadno hrano, in zato ni mogla prilagajati svojih aktivnosti. </w:t>
      </w:r>
    </w:p>
    <w:p w14:paraId="5B15B0C2" w14:textId="77777777" w:rsidR="00663DE5" w:rsidRPr="00B353A4" w:rsidRDefault="00663DE5" w:rsidP="00663DE5">
      <w:pPr>
        <w:pStyle w:val="RStekst"/>
      </w:pPr>
    </w:p>
    <w:p w14:paraId="1BAE99FB" w14:textId="6A2AEA8D" w:rsidR="001E7915" w:rsidRDefault="00663DE5" w:rsidP="00663DE5">
      <w:pPr>
        <w:pStyle w:val="RStekst"/>
      </w:pPr>
      <w:r w:rsidRPr="00B353A4">
        <w:t xml:space="preserve">Šola med revizijskim postopkom ni odpravila vseh ugotovljenih nepravilnosti, zato je računsko sodišče zahtevalo </w:t>
      </w:r>
      <w:r w:rsidRPr="008D4B64">
        <w:t>predložitev</w:t>
      </w:r>
      <w:r w:rsidRPr="00B353A4">
        <w:rPr>
          <w:i/>
        </w:rPr>
        <w:t xml:space="preserve"> odzivnega poročila</w:t>
      </w:r>
      <w:r w:rsidRPr="00B353A4">
        <w:t xml:space="preserve"> ter podalo tudi </w:t>
      </w:r>
      <w:r w:rsidRPr="00B353A4">
        <w:rPr>
          <w:i/>
        </w:rPr>
        <w:t>priporočila</w:t>
      </w:r>
      <w:r w:rsidRPr="00B353A4">
        <w:t xml:space="preserve"> za izboljšanje poslovanja.</w:t>
      </w:r>
    </w:p>
    <w:p w14:paraId="1455E9DC" w14:textId="77777777" w:rsidR="001E7915" w:rsidRDefault="001E7915" w:rsidP="00534A59">
      <w:pPr>
        <w:pStyle w:val="RStekst"/>
      </w:pPr>
    </w:p>
    <w:p w14:paraId="6F128D60" w14:textId="77777777" w:rsidR="00E00CC1" w:rsidRDefault="00E00CC1" w:rsidP="00D2498A">
      <w:pPr>
        <w:pStyle w:val="RStekst"/>
      </w:pPr>
    </w:p>
    <w:p w14:paraId="54EA1063" w14:textId="3A8957B5" w:rsidR="001E7915" w:rsidRDefault="001E7915" w:rsidP="00D2498A">
      <w:pPr>
        <w:pStyle w:val="RStekst"/>
      </w:pPr>
      <w:r>
        <w:t xml:space="preserve">Ljubljana, </w:t>
      </w:r>
      <w:r w:rsidR="00663DE5">
        <w:t>19.</w:t>
      </w:r>
      <w:r w:rsidR="00BF4813">
        <w:t xml:space="preserve"> decembra 2018</w:t>
      </w:r>
    </w:p>
    <w:sectPr w:rsidR="001E7915">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9C7604" w14:textId="77777777" w:rsidR="00534A59" w:rsidRDefault="00534A59">
      <w:r>
        <w:separator/>
      </w:r>
    </w:p>
  </w:endnote>
  <w:endnote w:type="continuationSeparator" w:id="0">
    <w:p w14:paraId="11B1503E" w14:textId="77777777" w:rsidR="00534A59" w:rsidRDefault="00534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Adobe Garamond Pro">
    <w:altName w:val="Adobe Garamond Pro"/>
    <w:panose1 w:val="00000000000000000000"/>
    <w:charset w:val="EE"/>
    <w:family w:val="roman"/>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AF5C3C" w14:textId="77777777" w:rsidR="003671B0" w:rsidRDefault="003671B0">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E25DD" w14:textId="77777777" w:rsidR="002C5DCD" w:rsidRDefault="002C5DCD">
    <w:pPr>
      <w:jc w:val="center"/>
    </w:pPr>
    <w:r>
      <w:fldChar w:fldCharType="begin"/>
    </w:r>
    <w:r>
      <w:instrText xml:space="preserve"> PAGE </w:instrText>
    </w:r>
    <w:r>
      <w:fldChar w:fldCharType="separate"/>
    </w:r>
    <w:r w:rsidR="00663DE5">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893B3" w14:textId="77777777" w:rsidR="002C5DCD" w:rsidRDefault="008965C3">
    <w:r>
      <w:rPr>
        <w:noProof/>
        <w:lang w:eastAsia="sl-SI"/>
      </w:rPr>
      <w:drawing>
        <wp:anchor distT="0" distB="0" distL="114300" distR="114300" simplePos="0" relativeHeight="251663360" behindDoc="0" locked="1" layoutInCell="1" allowOverlap="1" wp14:anchorId="1021FDED" wp14:editId="03171616">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C6A0F3" w14:textId="77777777" w:rsidR="00534A59" w:rsidRDefault="00534A59">
      <w:r>
        <w:separator/>
      </w:r>
    </w:p>
  </w:footnote>
  <w:footnote w:type="continuationSeparator" w:id="0">
    <w:p w14:paraId="06CCBF79" w14:textId="77777777" w:rsidR="00534A59" w:rsidRDefault="00534A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723A12" w14:textId="77777777" w:rsidR="003671B0" w:rsidRDefault="003671B0">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89E944" w14:textId="77777777" w:rsidR="003671B0" w:rsidRDefault="003671B0">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29E470" w14:textId="77777777" w:rsidR="002C5DCD" w:rsidRDefault="00742630">
    <w:r>
      <w:rPr>
        <w:noProof/>
        <w:lang w:eastAsia="sl-SI"/>
      </w:rPr>
      <w:drawing>
        <wp:anchor distT="0" distB="0" distL="114300" distR="114300" simplePos="0" relativeHeight="251661312" behindDoc="0" locked="1" layoutInCell="1" allowOverlap="1" wp14:anchorId="03582399" wp14:editId="675A5955">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A59"/>
    <w:rsid w:val="000136E9"/>
    <w:rsid w:val="001E3435"/>
    <w:rsid w:val="001E7547"/>
    <w:rsid w:val="001E7915"/>
    <w:rsid w:val="00287037"/>
    <w:rsid w:val="00296529"/>
    <w:rsid w:val="002C5DCD"/>
    <w:rsid w:val="002D37F3"/>
    <w:rsid w:val="002F2498"/>
    <w:rsid w:val="003535E4"/>
    <w:rsid w:val="003656D0"/>
    <w:rsid w:val="003671B0"/>
    <w:rsid w:val="003F3B94"/>
    <w:rsid w:val="00493E13"/>
    <w:rsid w:val="00534A59"/>
    <w:rsid w:val="00541D25"/>
    <w:rsid w:val="00590644"/>
    <w:rsid w:val="005C34F4"/>
    <w:rsid w:val="005F6ED6"/>
    <w:rsid w:val="00647D7F"/>
    <w:rsid w:val="00663DE5"/>
    <w:rsid w:val="006A2AFA"/>
    <w:rsid w:val="00742630"/>
    <w:rsid w:val="007A701D"/>
    <w:rsid w:val="00824513"/>
    <w:rsid w:val="0086147A"/>
    <w:rsid w:val="0087166B"/>
    <w:rsid w:val="008965C3"/>
    <w:rsid w:val="008A4178"/>
    <w:rsid w:val="00912111"/>
    <w:rsid w:val="00AA218A"/>
    <w:rsid w:val="00AB03E9"/>
    <w:rsid w:val="00AC54E0"/>
    <w:rsid w:val="00B008F8"/>
    <w:rsid w:val="00B92131"/>
    <w:rsid w:val="00BA74F7"/>
    <w:rsid w:val="00BF4813"/>
    <w:rsid w:val="00C07C0D"/>
    <w:rsid w:val="00C31D5B"/>
    <w:rsid w:val="00C57CE6"/>
    <w:rsid w:val="00C74005"/>
    <w:rsid w:val="00CF7C19"/>
    <w:rsid w:val="00D2498A"/>
    <w:rsid w:val="00D47861"/>
    <w:rsid w:val="00D7347F"/>
    <w:rsid w:val="00DA44DA"/>
    <w:rsid w:val="00E00CC1"/>
    <w:rsid w:val="00EF3E6E"/>
    <w:rsid w:val="00F248CB"/>
    <w:rsid w:val="00F558BC"/>
    <w:rsid w:val="00F6254E"/>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434B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locked/>
    <w:rsid w:val="00534A59"/>
    <w:rPr>
      <w:rFonts w:ascii="Garamond" w:hAnsi="Garamond"/>
      <w:bCs/>
      <w:sz w:val="22"/>
      <w:lang w:eastAsia="en-US"/>
    </w:rPr>
  </w:style>
  <w:style w:type="paragraph" w:styleId="HTML-oblikovano">
    <w:name w:val="HTML Preformatted"/>
    <w:basedOn w:val="Navaden"/>
    <w:link w:val="HTML-oblikovanoZnak"/>
    <w:rsid w:val="003F3B94"/>
    <w:pPr>
      <w:spacing w:before="0" w:after="0" w:line="240" w:lineRule="auto"/>
    </w:pPr>
    <w:rPr>
      <w:rFonts w:ascii="Consolas" w:hAnsi="Consolas" w:cs="Consolas"/>
      <w:sz w:val="20"/>
    </w:rPr>
  </w:style>
  <w:style w:type="character" w:customStyle="1" w:styleId="HTML-oblikovanoZnak">
    <w:name w:val="HTML-oblikovano Znak"/>
    <w:basedOn w:val="Privzetapisavaodstavka"/>
    <w:link w:val="HTML-oblikovano"/>
    <w:rsid w:val="003F3B94"/>
    <w:rPr>
      <w:rFonts w:ascii="Consolas" w:hAnsi="Consolas" w:cs="Consola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locked/>
    <w:rsid w:val="00534A59"/>
    <w:rPr>
      <w:rFonts w:ascii="Garamond" w:hAnsi="Garamond"/>
      <w:bCs/>
      <w:sz w:val="22"/>
      <w:lang w:eastAsia="en-US"/>
    </w:rPr>
  </w:style>
  <w:style w:type="paragraph" w:styleId="HTML-oblikovano">
    <w:name w:val="HTML Preformatted"/>
    <w:basedOn w:val="Navaden"/>
    <w:link w:val="HTML-oblikovanoZnak"/>
    <w:rsid w:val="003F3B94"/>
    <w:pPr>
      <w:spacing w:before="0" w:after="0" w:line="240" w:lineRule="auto"/>
    </w:pPr>
    <w:rPr>
      <w:rFonts w:ascii="Consolas" w:hAnsi="Consolas" w:cs="Consolas"/>
      <w:sz w:val="20"/>
    </w:rPr>
  </w:style>
  <w:style w:type="character" w:customStyle="1" w:styleId="HTML-oblikovanoZnak">
    <w:name w:val="HTML-oblikovano Znak"/>
    <w:basedOn w:val="Privzetapisavaodstavka"/>
    <w:link w:val="HTML-oblikovano"/>
    <w:rsid w:val="003F3B94"/>
    <w:rPr>
      <w:rFonts w:ascii="Consolas" w:hAnsi="Consolas" w:cs="Consola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027771">
      <w:bodyDiv w:val="1"/>
      <w:marLeft w:val="0"/>
      <w:marRight w:val="0"/>
      <w:marTop w:val="0"/>
      <w:marBottom w:val="0"/>
      <w:divBdr>
        <w:top w:val="none" w:sz="0" w:space="0" w:color="auto"/>
        <w:left w:val="none" w:sz="0" w:space="0" w:color="auto"/>
        <w:bottom w:val="none" w:sz="0" w:space="0" w:color="auto"/>
        <w:right w:val="none" w:sz="0" w:space="0" w:color="auto"/>
      </w:divBdr>
    </w:div>
    <w:div w:id="204455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490F3DDB-723F-4B20-AEEE-4FA7C60F9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0F1F923-400C-4CA5-9DBE-51EB3968CDEF}">
  <ds:schemaRefs>
    <ds:schemaRef ds:uri="http://schemas.microsoft.com/sharepoint/v3/contenttype/forms"/>
  </ds:schemaRefs>
</ds:datastoreItem>
</file>

<file path=customXml/itemProps3.xml><?xml version="1.0" encoding="utf-8"?>
<ds:datastoreItem xmlns:ds="http://schemas.openxmlformats.org/officeDocument/2006/customXml" ds:itemID="{850188D5-C5A8-47AF-9E45-B8BCCD70D129}">
  <ds:schemaRefs>
    <ds:schemaRef ds:uri="http://purl.org/dc/elements/1.1/"/>
    <ds:schemaRef ds:uri="http://schemas.microsoft.com/office/2006/metadata/properties"/>
    <ds:schemaRef ds:uri="http://schemas.microsoft.com/office/2006/documentManagement/types"/>
    <ds:schemaRef ds:uri="http://www.w3.org/XML/1998/namespace"/>
    <ds:schemaRef ds:uri="http://purl.org/dc/dcmitype/"/>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852</Words>
  <Characters>5190</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6030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2018-12-04T10:29:00Z</dcterms:created>
  <dcterms:modified xsi:type="dcterms:W3CDTF">2018-12-18T08:09:00Z</dcterms:modified>
</cp:coreProperties>
</file>